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7AE00">
      <w:pPr>
        <w:rPr>
          <w:szCs w:val="21"/>
        </w:rPr>
      </w:pPr>
      <w:bookmarkStart w:id="0" w:name="_Toc482717189"/>
      <w:bookmarkStart w:id="1" w:name="_Toc483666358"/>
      <w:bookmarkStart w:id="2" w:name="_Toc484532399"/>
      <w:bookmarkStart w:id="3" w:name="_Toc483227223"/>
      <w:bookmarkStart w:id="4" w:name="_Toc483400307"/>
    </w:p>
    <w:p w14:paraId="451C9685">
      <w:pPr>
        <w:spacing w:after="158" w:afterLines="50"/>
        <w:jc w:val="center"/>
        <w:rPr>
          <w:b/>
          <w:sz w:val="24"/>
          <w:szCs w:val="24"/>
          <w:lang w:eastAsia="zh-CN"/>
        </w:rPr>
      </w:pPr>
      <w:r>
        <w:rPr>
          <w:rFonts w:hint="eastAsia"/>
          <w:b/>
          <w:sz w:val="24"/>
          <w:szCs w:val="24"/>
          <w:lang w:eastAsia="zh-CN"/>
        </w:rPr>
        <w:t>质量控制室</w:t>
      </w:r>
      <w:r>
        <w:rPr>
          <w:rFonts w:hint="eastAsia"/>
          <w:b/>
          <w:sz w:val="24"/>
          <w:szCs w:val="24"/>
          <w:lang w:val="en-US" w:eastAsia="zh-CN"/>
        </w:rPr>
        <w:t>气相液氮罐</w:t>
      </w:r>
      <w:r>
        <w:rPr>
          <w:b/>
          <w:sz w:val="24"/>
          <w:szCs w:val="24"/>
          <w:lang w:eastAsia="zh-CN"/>
        </w:rPr>
        <w:t>用户需求说明（URS）</w:t>
      </w:r>
      <w:bookmarkEnd w:id="0"/>
      <w:bookmarkEnd w:id="1"/>
      <w:bookmarkEnd w:id="2"/>
      <w:bookmarkEnd w:id="3"/>
      <w:bookmarkEnd w:id="4"/>
    </w:p>
    <w:p w14:paraId="5257B1EB">
      <w:pPr>
        <w:spacing w:after="158" w:afterLines="50"/>
        <w:rPr>
          <w:b/>
          <w:szCs w:val="21"/>
          <w:lang w:eastAsia="zh-CN"/>
        </w:rPr>
      </w:pPr>
    </w:p>
    <w:p w14:paraId="3F1FBC2A">
      <w:pPr>
        <w:pStyle w:val="33"/>
        <w:keepNext w:val="0"/>
        <w:keepLines w:val="0"/>
        <w:widowControl w:val="0"/>
        <w:spacing w:after="158" w:afterLines="50" w:line="240" w:lineRule="auto"/>
        <w:rPr>
          <w:sz w:val="21"/>
          <w:szCs w:val="21"/>
          <w:lang w:eastAsia="zh-CN"/>
        </w:rPr>
      </w:pPr>
    </w:p>
    <w:p w14:paraId="4EBC326D">
      <w:pPr>
        <w:pStyle w:val="33"/>
        <w:keepNext w:val="0"/>
        <w:keepLines w:val="0"/>
        <w:widowControl w:val="0"/>
        <w:spacing w:after="158" w:afterLines="50" w:line="240" w:lineRule="auto"/>
        <w:jc w:val="center"/>
        <w:rPr>
          <w:sz w:val="21"/>
          <w:szCs w:val="21"/>
          <w:lang w:val="zh-CN" w:eastAsia="zh-CN"/>
        </w:rPr>
      </w:pPr>
      <w:r>
        <w:rPr>
          <w:sz w:val="21"/>
          <w:szCs w:val="21"/>
          <w:lang w:val="zh-CN" w:eastAsia="zh-CN"/>
        </w:rPr>
        <w:t xml:space="preserve">目录 </w:t>
      </w:r>
    </w:p>
    <w:p w14:paraId="5607F720">
      <w:pPr>
        <w:pStyle w:val="15"/>
        <w:rPr>
          <w:b w:val="0"/>
          <w:bCs w:val="0"/>
          <w:caps w:val="0"/>
          <w:szCs w:val="21"/>
        </w:rPr>
      </w:pPr>
      <w:permStart w:id="0" w:edGrp="everyone"/>
      <w:r>
        <w:rPr>
          <w:szCs w:val="21"/>
        </w:rPr>
        <w:fldChar w:fldCharType="begin"/>
      </w:r>
      <w:r>
        <w:rPr>
          <w:szCs w:val="21"/>
        </w:rPr>
        <w:instrText xml:space="preserve"> TOC \o "1-2" \h \z \u </w:instrText>
      </w:r>
      <w:r>
        <w:rPr>
          <w:szCs w:val="21"/>
        </w:rPr>
        <w:fldChar w:fldCharType="separate"/>
      </w:r>
      <w:r>
        <w:fldChar w:fldCharType="begin"/>
      </w:r>
      <w:r>
        <w:instrText xml:space="preserve"> HYPERLINK \l "_Toc522716114" </w:instrText>
      </w:r>
      <w:r>
        <w:fldChar w:fldCharType="separate"/>
      </w:r>
      <w:r>
        <w:rPr>
          <w:rStyle w:val="23"/>
          <w:color w:val="auto"/>
          <w:szCs w:val="21"/>
        </w:rPr>
        <w:t>修订历史</w:t>
      </w:r>
      <w:r>
        <w:rPr>
          <w:szCs w:val="21"/>
        </w:rPr>
        <w:tab/>
      </w:r>
      <w:r>
        <w:rPr>
          <w:szCs w:val="21"/>
        </w:rPr>
        <w:fldChar w:fldCharType="begin"/>
      </w:r>
      <w:r>
        <w:rPr>
          <w:szCs w:val="21"/>
        </w:rPr>
        <w:instrText xml:space="preserve"> PAGEREF _Toc522716114 \h </w:instrText>
      </w:r>
      <w:r>
        <w:rPr>
          <w:szCs w:val="21"/>
        </w:rPr>
        <w:fldChar w:fldCharType="separate"/>
      </w:r>
      <w:r>
        <w:rPr>
          <w:szCs w:val="21"/>
        </w:rPr>
        <w:t>3</w:t>
      </w:r>
      <w:r>
        <w:rPr>
          <w:szCs w:val="21"/>
        </w:rPr>
        <w:fldChar w:fldCharType="end"/>
      </w:r>
      <w:r>
        <w:rPr>
          <w:szCs w:val="21"/>
        </w:rPr>
        <w:fldChar w:fldCharType="end"/>
      </w:r>
    </w:p>
    <w:p w14:paraId="0C99213F">
      <w:pPr>
        <w:pStyle w:val="15"/>
        <w:rPr>
          <w:b w:val="0"/>
          <w:bCs w:val="0"/>
          <w:caps w:val="0"/>
          <w:szCs w:val="21"/>
        </w:rPr>
      </w:pPr>
      <w:r>
        <w:fldChar w:fldCharType="begin"/>
      </w:r>
      <w:r>
        <w:instrText xml:space="preserve"> HYPERLINK \l "_Toc522716115" </w:instrText>
      </w:r>
      <w:r>
        <w:fldChar w:fldCharType="separate"/>
      </w:r>
      <w:r>
        <w:rPr>
          <w:rStyle w:val="23"/>
          <w:color w:val="auto"/>
          <w:szCs w:val="21"/>
        </w:rPr>
        <w:t>1</w:t>
      </w:r>
      <w:r>
        <w:rPr>
          <w:b w:val="0"/>
          <w:bCs w:val="0"/>
          <w:caps w:val="0"/>
          <w:szCs w:val="21"/>
        </w:rPr>
        <w:tab/>
      </w:r>
      <w:r>
        <w:rPr>
          <w:rStyle w:val="23"/>
          <w:color w:val="auto"/>
          <w:szCs w:val="21"/>
        </w:rPr>
        <w:t>目的</w:t>
      </w:r>
      <w:r>
        <w:rPr>
          <w:szCs w:val="21"/>
        </w:rPr>
        <w:tab/>
      </w:r>
      <w:r>
        <w:rPr>
          <w:szCs w:val="21"/>
        </w:rPr>
        <w:fldChar w:fldCharType="begin"/>
      </w:r>
      <w:r>
        <w:rPr>
          <w:szCs w:val="21"/>
        </w:rPr>
        <w:instrText xml:space="preserve"> PAGEREF _Toc522716115 \h </w:instrText>
      </w:r>
      <w:r>
        <w:rPr>
          <w:szCs w:val="21"/>
        </w:rPr>
        <w:fldChar w:fldCharType="separate"/>
      </w:r>
      <w:r>
        <w:rPr>
          <w:szCs w:val="21"/>
        </w:rPr>
        <w:t>4</w:t>
      </w:r>
      <w:r>
        <w:rPr>
          <w:szCs w:val="21"/>
        </w:rPr>
        <w:fldChar w:fldCharType="end"/>
      </w:r>
      <w:r>
        <w:rPr>
          <w:szCs w:val="21"/>
        </w:rPr>
        <w:fldChar w:fldCharType="end"/>
      </w:r>
    </w:p>
    <w:p w14:paraId="4FEF5310">
      <w:pPr>
        <w:pStyle w:val="15"/>
        <w:rPr>
          <w:b w:val="0"/>
          <w:bCs w:val="0"/>
          <w:caps w:val="0"/>
          <w:szCs w:val="21"/>
        </w:rPr>
      </w:pPr>
      <w:r>
        <w:fldChar w:fldCharType="begin"/>
      </w:r>
      <w:r>
        <w:instrText xml:space="preserve"> HYPERLINK \l "_Toc522716116" </w:instrText>
      </w:r>
      <w:r>
        <w:fldChar w:fldCharType="separate"/>
      </w:r>
      <w:r>
        <w:rPr>
          <w:rStyle w:val="23"/>
          <w:color w:val="auto"/>
          <w:szCs w:val="21"/>
        </w:rPr>
        <w:t>2</w:t>
      </w:r>
      <w:r>
        <w:rPr>
          <w:b w:val="0"/>
          <w:bCs w:val="0"/>
          <w:caps w:val="0"/>
          <w:szCs w:val="21"/>
        </w:rPr>
        <w:tab/>
      </w:r>
      <w:r>
        <w:rPr>
          <w:rStyle w:val="23"/>
          <w:color w:val="auto"/>
          <w:szCs w:val="21"/>
        </w:rPr>
        <w:t>范围</w:t>
      </w:r>
      <w:r>
        <w:rPr>
          <w:szCs w:val="21"/>
        </w:rPr>
        <w:tab/>
      </w:r>
      <w:r>
        <w:rPr>
          <w:szCs w:val="21"/>
        </w:rPr>
        <w:fldChar w:fldCharType="begin"/>
      </w:r>
      <w:r>
        <w:rPr>
          <w:szCs w:val="21"/>
        </w:rPr>
        <w:instrText xml:space="preserve"> PAGEREF _Toc522716116 \h </w:instrText>
      </w:r>
      <w:r>
        <w:rPr>
          <w:szCs w:val="21"/>
        </w:rPr>
        <w:fldChar w:fldCharType="separate"/>
      </w:r>
      <w:r>
        <w:rPr>
          <w:szCs w:val="21"/>
        </w:rPr>
        <w:t>4</w:t>
      </w:r>
      <w:r>
        <w:rPr>
          <w:szCs w:val="21"/>
        </w:rPr>
        <w:fldChar w:fldCharType="end"/>
      </w:r>
      <w:r>
        <w:rPr>
          <w:szCs w:val="21"/>
        </w:rPr>
        <w:fldChar w:fldCharType="end"/>
      </w:r>
    </w:p>
    <w:p w14:paraId="4F85786B">
      <w:pPr>
        <w:pStyle w:val="15"/>
        <w:rPr>
          <w:b w:val="0"/>
          <w:bCs w:val="0"/>
          <w:caps w:val="0"/>
          <w:szCs w:val="21"/>
        </w:rPr>
      </w:pPr>
      <w:r>
        <w:fldChar w:fldCharType="begin"/>
      </w:r>
      <w:r>
        <w:instrText xml:space="preserve"> HYPERLINK \l "_Toc522716117" </w:instrText>
      </w:r>
      <w:r>
        <w:fldChar w:fldCharType="separate"/>
      </w:r>
      <w:r>
        <w:rPr>
          <w:rStyle w:val="23"/>
          <w:color w:val="auto"/>
          <w:szCs w:val="21"/>
        </w:rPr>
        <w:t>3</w:t>
      </w:r>
      <w:r>
        <w:rPr>
          <w:b w:val="0"/>
          <w:bCs w:val="0"/>
          <w:caps w:val="0"/>
          <w:szCs w:val="21"/>
        </w:rPr>
        <w:tab/>
      </w:r>
      <w:r>
        <w:rPr>
          <w:rStyle w:val="23"/>
          <w:color w:val="auto"/>
          <w:szCs w:val="21"/>
        </w:rPr>
        <w:t>参考文件</w:t>
      </w:r>
      <w:r>
        <w:rPr>
          <w:szCs w:val="21"/>
        </w:rPr>
        <w:tab/>
      </w:r>
      <w:r>
        <w:rPr>
          <w:szCs w:val="21"/>
        </w:rPr>
        <w:fldChar w:fldCharType="begin"/>
      </w:r>
      <w:r>
        <w:rPr>
          <w:szCs w:val="21"/>
        </w:rPr>
        <w:instrText xml:space="preserve"> PAGEREF _Toc522716117 \h </w:instrText>
      </w:r>
      <w:r>
        <w:rPr>
          <w:szCs w:val="21"/>
        </w:rPr>
        <w:fldChar w:fldCharType="separate"/>
      </w:r>
      <w:r>
        <w:rPr>
          <w:szCs w:val="21"/>
        </w:rPr>
        <w:t>4</w:t>
      </w:r>
      <w:r>
        <w:rPr>
          <w:szCs w:val="21"/>
        </w:rPr>
        <w:fldChar w:fldCharType="end"/>
      </w:r>
      <w:r>
        <w:rPr>
          <w:szCs w:val="21"/>
        </w:rPr>
        <w:fldChar w:fldCharType="end"/>
      </w:r>
    </w:p>
    <w:p w14:paraId="590B296B">
      <w:pPr>
        <w:pStyle w:val="15"/>
        <w:rPr>
          <w:b w:val="0"/>
          <w:bCs w:val="0"/>
          <w:caps w:val="0"/>
          <w:szCs w:val="21"/>
        </w:rPr>
      </w:pPr>
      <w:r>
        <w:fldChar w:fldCharType="begin"/>
      </w:r>
      <w:r>
        <w:instrText xml:space="preserve"> HYPERLINK \l "_Toc522716118" </w:instrText>
      </w:r>
      <w:r>
        <w:fldChar w:fldCharType="separate"/>
      </w:r>
      <w:r>
        <w:rPr>
          <w:rStyle w:val="23"/>
          <w:color w:val="auto"/>
          <w:szCs w:val="21"/>
        </w:rPr>
        <w:t>4</w:t>
      </w:r>
      <w:r>
        <w:rPr>
          <w:b w:val="0"/>
          <w:bCs w:val="0"/>
          <w:caps w:val="0"/>
          <w:szCs w:val="21"/>
        </w:rPr>
        <w:tab/>
      </w:r>
      <w:r>
        <w:rPr>
          <w:rStyle w:val="23"/>
          <w:color w:val="auto"/>
          <w:szCs w:val="21"/>
        </w:rPr>
        <w:t>职责</w:t>
      </w:r>
      <w:r>
        <w:rPr>
          <w:szCs w:val="21"/>
        </w:rPr>
        <w:tab/>
      </w:r>
      <w:r>
        <w:rPr>
          <w:szCs w:val="21"/>
        </w:rPr>
        <w:fldChar w:fldCharType="begin"/>
      </w:r>
      <w:r>
        <w:rPr>
          <w:szCs w:val="21"/>
        </w:rPr>
        <w:instrText xml:space="preserve"> PAGEREF _Toc522716118 \h </w:instrText>
      </w:r>
      <w:r>
        <w:rPr>
          <w:szCs w:val="21"/>
        </w:rPr>
        <w:fldChar w:fldCharType="separate"/>
      </w:r>
      <w:r>
        <w:rPr>
          <w:szCs w:val="21"/>
        </w:rPr>
        <w:t>4</w:t>
      </w:r>
      <w:r>
        <w:rPr>
          <w:szCs w:val="21"/>
        </w:rPr>
        <w:fldChar w:fldCharType="end"/>
      </w:r>
      <w:r>
        <w:rPr>
          <w:szCs w:val="21"/>
        </w:rPr>
        <w:fldChar w:fldCharType="end"/>
      </w:r>
    </w:p>
    <w:p w14:paraId="5C5370BF">
      <w:pPr>
        <w:pStyle w:val="15"/>
        <w:rPr>
          <w:b w:val="0"/>
          <w:bCs w:val="0"/>
          <w:caps w:val="0"/>
          <w:szCs w:val="21"/>
        </w:rPr>
      </w:pPr>
      <w:r>
        <w:fldChar w:fldCharType="begin"/>
      </w:r>
      <w:r>
        <w:instrText xml:space="preserve"> HYPERLINK \l "_Toc522716119" </w:instrText>
      </w:r>
      <w:r>
        <w:fldChar w:fldCharType="separate"/>
      </w:r>
      <w:r>
        <w:rPr>
          <w:rStyle w:val="23"/>
          <w:color w:val="auto"/>
          <w:szCs w:val="21"/>
        </w:rPr>
        <w:t>5</w:t>
      </w:r>
      <w:r>
        <w:rPr>
          <w:b w:val="0"/>
          <w:bCs w:val="0"/>
          <w:caps w:val="0"/>
          <w:szCs w:val="21"/>
        </w:rPr>
        <w:tab/>
      </w:r>
      <w:r>
        <w:rPr>
          <w:rStyle w:val="23"/>
          <w:color w:val="auto"/>
          <w:szCs w:val="21"/>
        </w:rPr>
        <w:t>系统描述</w:t>
      </w:r>
      <w:r>
        <w:rPr>
          <w:szCs w:val="21"/>
        </w:rPr>
        <w:tab/>
      </w:r>
      <w:r>
        <w:rPr>
          <w:szCs w:val="21"/>
        </w:rPr>
        <w:fldChar w:fldCharType="begin"/>
      </w:r>
      <w:r>
        <w:rPr>
          <w:szCs w:val="21"/>
        </w:rPr>
        <w:instrText xml:space="preserve"> PAGEREF _Toc522716119 \h </w:instrText>
      </w:r>
      <w:r>
        <w:rPr>
          <w:szCs w:val="21"/>
        </w:rPr>
        <w:fldChar w:fldCharType="separate"/>
      </w:r>
      <w:r>
        <w:rPr>
          <w:szCs w:val="21"/>
        </w:rPr>
        <w:t>4</w:t>
      </w:r>
      <w:r>
        <w:rPr>
          <w:szCs w:val="21"/>
        </w:rPr>
        <w:fldChar w:fldCharType="end"/>
      </w:r>
      <w:r>
        <w:rPr>
          <w:szCs w:val="21"/>
        </w:rPr>
        <w:fldChar w:fldCharType="end"/>
      </w:r>
    </w:p>
    <w:p w14:paraId="0FCA64BC">
      <w:pPr>
        <w:pStyle w:val="15"/>
        <w:rPr>
          <w:b w:val="0"/>
          <w:bCs w:val="0"/>
          <w:caps w:val="0"/>
          <w:szCs w:val="21"/>
        </w:rPr>
      </w:pPr>
      <w:r>
        <w:fldChar w:fldCharType="begin"/>
      </w:r>
      <w:r>
        <w:instrText xml:space="preserve"> HYPERLINK \l "_Toc522716120" </w:instrText>
      </w:r>
      <w:r>
        <w:fldChar w:fldCharType="separate"/>
      </w:r>
      <w:r>
        <w:rPr>
          <w:rStyle w:val="23"/>
          <w:color w:val="auto"/>
          <w:szCs w:val="21"/>
        </w:rPr>
        <w:t>6</w:t>
      </w:r>
      <w:r>
        <w:rPr>
          <w:b w:val="0"/>
          <w:bCs w:val="0"/>
          <w:caps w:val="0"/>
          <w:szCs w:val="21"/>
        </w:rPr>
        <w:tab/>
      </w:r>
      <w:r>
        <w:rPr>
          <w:rStyle w:val="23"/>
          <w:color w:val="auto"/>
          <w:szCs w:val="21"/>
        </w:rPr>
        <w:t>安装要求</w:t>
      </w:r>
      <w:r>
        <w:rPr>
          <w:szCs w:val="21"/>
        </w:rPr>
        <w:tab/>
      </w:r>
      <w:r>
        <w:rPr>
          <w:szCs w:val="21"/>
        </w:rPr>
        <w:fldChar w:fldCharType="begin"/>
      </w:r>
      <w:r>
        <w:rPr>
          <w:szCs w:val="21"/>
        </w:rPr>
        <w:instrText xml:space="preserve"> PAGEREF _Toc522716120 \h </w:instrText>
      </w:r>
      <w:r>
        <w:rPr>
          <w:szCs w:val="21"/>
        </w:rPr>
        <w:fldChar w:fldCharType="separate"/>
      </w:r>
      <w:r>
        <w:rPr>
          <w:szCs w:val="21"/>
        </w:rPr>
        <w:t>5</w:t>
      </w:r>
      <w:r>
        <w:rPr>
          <w:szCs w:val="21"/>
        </w:rPr>
        <w:fldChar w:fldCharType="end"/>
      </w:r>
      <w:r>
        <w:rPr>
          <w:szCs w:val="21"/>
        </w:rPr>
        <w:fldChar w:fldCharType="end"/>
      </w:r>
    </w:p>
    <w:p w14:paraId="4483E05E">
      <w:pPr>
        <w:pStyle w:val="15"/>
        <w:rPr>
          <w:b w:val="0"/>
          <w:bCs w:val="0"/>
          <w:caps w:val="0"/>
          <w:szCs w:val="21"/>
        </w:rPr>
      </w:pPr>
      <w:r>
        <w:fldChar w:fldCharType="begin"/>
      </w:r>
      <w:r>
        <w:instrText xml:space="preserve"> HYPERLINK \l "_Toc522716121" </w:instrText>
      </w:r>
      <w:r>
        <w:fldChar w:fldCharType="separate"/>
      </w:r>
      <w:r>
        <w:rPr>
          <w:rStyle w:val="23"/>
          <w:color w:val="auto"/>
          <w:szCs w:val="21"/>
        </w:rPr>
        <w:t>7</w:t>
      </w:r>
      <w:r>
        <w:rPr>
          <w:b w:val="0"/>
          <w:bCs w:val="0"/>
          <w:caps w:val="0"/>
          <w:szCs w:val="21"/>
        </w:rPr>
        <w:tab/>
      </w:r>
      <w:r>
        <w:rPr>
          <w:rStyle w:val="23"/>
          <w:color w:val="auto"/>
          <w:szCs w:val="21"/>
        </w:rPr>
        <w:t>运行要求</w:t>
      </w:r>
      <w:r>
        <w:rPr>
          <w:szCs w:val="21"/>
        </w:rPr>
        <w:tab/>
      </w:r>
      <w:r>
        <w:rPr>
          <w:szCs w:val="21"/>
        </w:rPr>
        <w:fldChar w:fldCharType="begin"/>
      </w:r>
      <w:r>
        <w:rPr>
          <w:szCs w:val="21"/>
        </w:rPr>
        <w:instrText xml:space="preserve"> PAGEREF _Toc522716121 \h </w:instrText>
      </w:r>
      <w:r>
        <w:rPr>
          <w:szCs w:val="21"/>
        </w:rPr>
        <w:fldChar w:fldCharType="separate"/>
      </w:r>
      <w:r>
        <w:rPr>
          <w:szCs w:val="21"/>
        </w:rPr>
        <w:t>7</w:t>
      </w:r>
      <w:r>
        <w:rPr>
          <w:szCs w:val="21"/>
        </w:rPr>
        <w:fldChar w:fldCharType="end"/>
      </w:r>
      <w:r>
        <w:rPr>
          <w:szCs w:val="21"/>
        </w:rPr>
        <w:fldChar w:fldCharType="end"/>
      </w:r>
    </w:p>
    <w:p w14:paraId="4FECFAAF">
      <w:pPr>
        <w:pStyle w:val="15"/>
        <w:rPr>
          <w:b w:val="0"/>
          <w:bCs w:val="0"/>
          <w:caps w:val="0"/>
          <w:szCs w:val="21"/>
        </w:rPr>
      </w:pPr>
      <w:r>
        <w:fldChar w:fldCharType="begin"/>
      </w:r>
      <w:r>
        <w:instrText xml:space="preserve"> HYPERLINK \l "_Toc522716122" </w:instrText>
      </w:r>
      <w:r>
        <w:fldChar w:fldCharType="separate"/>
      </w:r>
      <w:r>
        <w:rPr>
          <w:rStyle w:val="23"/>
          <w:color w:val="auto"/>
          <w:szCs w:val="21"/>
        </w:rPr>
        <w:t>8</w:t>
      </w:r>
      <w:r>
        <w:rPr>
          <w:b w:val="0"/>
          <w:bCs w:val="0"/>
          <w:caps w:val="0"/>
          <w:szCs w:val="21"/>
        </w:rPr>
        <w:tab/>
      </w:r>
      <w:r>
        <w:rPr>
          <w:rStyle w:val="23"/>
          <w:color w:val="auto"/>
          <w:szCs w:val="21"/>
        </w:rPr>
        <w:t>电气、自动控制要求</w:t>
      </w:r>
      <w:r>
        <w:rPr>
          <w:szCs w:val="21"/>
        </w:rPr>
        <w:tab/>
      </w:r>
      <w:r>
        <w:rPr>
          <w:szCs w:val="21"/>
        </w:rPr>
        <w:fldChar w:fldCharType="begin"/>
      </w:r>
      <w:r>
        <w:rPr>
          <w:szCs w:val="21"/>
        </w:rPr>
        <w:instrText xml:space="preserve"> PAGEREF _Toc522716122 \h </w:instrText>
      </w:r>
      <w:r>
        <w:rPr>
          <w:szCs w:val="21"/>
        </w:rPr>
        <w:fldChar w:fldCharType="separate"/>
      </w:r>
      <w:r>
        <w:rPr>
          <w:szCs w:val="21"/>
        </w:rPr>
        <w:t>8</w:t>
      </w:r>
      <w:r>
        <w:rPr>
          <w:szCs w:val="21"/>
        </w:rPr>
        <w:fldChar w:fldCharType="end"/>
      </w:r>
      <w:r>
        <w:rPr>
          <w:szCs w:val="21"/>
        </w:rPr>
        <w:fldChar w:fldCharType="end"/>
      </w:r>
    </w:p>
    <w:p w14:paraId="1E991BBB">
      <w:pPr>
        <w:pStyle w:val="15"/>
        <w:rPr>
          <w:b w:val="0"/>
          <w:bCs w:val="0"/>
          <w:caps w:val="0"/>
          <w:szCs w:val="21"/>
        </w:rPr>
      </w:pPr>
      <w:r>
        <w:fldChar w:fldCharType="begin"/>
      </w:r>
      <w:r>
        <w:instrText xml:space="preserve"> HYPERLINK \l "_Toc522716123" </w:instrText>
      </w:r>
      <w:r>
        <w:fldChar w:fldCharType="separate"/>
      </w:r>
      <w:r>
        <w:rPr>
          <w:rStyle w:val="23"/>
          <w:color w:val="auto"/>
          <w:szCs w:val="21"/>
        </w:rPr>
        <w:t>9</w:t>
      </w:r>
      <w:r>
        <w:rPr>
          <w:b w:val="0"/>
          <w:bCs w:val="0"/>
          <w:caps w:val="0"/>
          <w:szCs w:val="21"/>
        </w:rPr>
        <w:tab/>
      </w:r>
      <w:r>
        <w:rPr>
          <w:rStyle w:val="23"/>
          <w:color w:val="auto"/>
          <w:szCs w:val="21"/>
        </w:rPr>
        <w:t>安全要求</w:t>
      </w:r>
      <w:r>
        <w:rPr>
          <w:szCs w:val="21"/>
        </w:rPr>
        <w:tab/>
      </w:r>
      <w:r>
        <w:rPr>
          <w:szCs w:val="21"/>
        </w:rPr>
        <w:fldChar w:fldCharType="begin"/>
      </w:r>
      <w:r>
        <w:rPr>
          <w:szCs w:val="21"/>
        </w:rPr>
        <w:instrText xml:space="preserve"> PAGEREF _Toc522716123 \h </w:instrText>
      </w:r>
      <w:r>
        <w:rPr>
          <w:szCs w:val="21"/>
        </w:rPr>
        <w:fldChar w:fldCharType="separate"/>
      </w:r>
      <w:r>
        <w:rPr>
          <w:szCs w:val="21"/>
        </w:rPr>
        <w:t>9</w:t>
      </w:r>
      <w:r>
        <w:rPr>
          <w:szCs w:val="21"/>
        </w:rPr>
        <w:fldChar w:fldCharType="end"/>
      </w:r>
      <w:r>
        <w:rPr>
          <w:szCs w:val="21"/>
        </w:rPr>
        <w:fldChar w:fldCharType="end"/>
      </w:r>
    </w:p>
    <w:p w14:paraId="3799333F">
      <w:pPr>
        <w:pStyle w:val="15"/>
        <w:rPr>
          <w:b w:val="0"/>
          <w:bCs w:val="0"/>
          <w:caps w:val="0"/>
          <w:szCs w:val="21"/>
        </w:rPr>
      </w:pPr>
      <w:r>
        <w:fldChar w:fldCharType="begin"/>
      </w:r>
      <w:r>
        <w:instrText xml:space="preserve"> HYPERLINK \l "_Toc522716124" </w:instrText>
      </w:r>
      <w:r>
        <w:fldChar w:fldCharType="separate"/>
      </w:r>
      <w:r>
        <w:rPr>
          <w:rStyle w:val="23"/>
          <w:color w:val="auto"/>
          <w:szCs w:val="21"/>
        </w:rPr>
        <w:t>10</w:t>
      </w:r>
      <w:r>
        <w:rPr>
          <w:b w:val="0"/>
          <w:bCs w:val="0"/>
          <w:caps w:val="0"/>
          <w:szCs w:val="21"/>
        </w:rPr>
        <w:tab/>
      </w:r>
      <w:r>
        <w:rPr>
          <w:rStyle w:val="23"/>
          <w:color w:val="auto"/>
          <w:szCs w:val="21"/>
        </w:rPr>
        <w:t>文件要求</w:t>
      </w:r>
      <w:r>
        <w:rPr>
          <w:szCs w:val="21"/>
        </w:rPr>
        <w:tab/>
      </w:r>
      <w:r>
        <w:rPr>
          <w:szCs w:val="21"/>
        </w:rPr>
        <w:fldChar w:fldCharType="begin"/>
      </w:r>
      <w:r>
        <w:rPr>
          <w:szCs w:val="21"/>
        </w:rPr>
        <w:instrText xml:space="preserve"> PAGEREF _Toc522716124 \h </w:instrText>
      </w:r>
      <w:r>
        <w:rPr>
          <w:szCs w:val="21"/>
        </w:rPr>
        <w:fldChar w:fldCharType="separate"/>
      </w:r>
      <w:r>
        <w:rPr>
          <w:szCs w:val="21"/>
        </w:rPr>
        <w:t>9</w:t>
      </w:r>
      <w:r>
        <w:rPr>
          <w:szCs w:val="21"/>
        </w:rPr>
        <w:fldChar w:fldCharType="end"/>
      </w:r>
      <w:r>
        <w:rPr>
          <w:szCs w:val="21"/>
        </w:rPr>
        <w:fldChar w:fldCharType="end"/>
      </w:r>
    </w:p>
    <w:p w14:paraId="2A51A3F5">
      <w:pPr>
        <w:pStyle w:val="15"/>
        <w:rPr>
          <w:b w:val="0"/>
          <w:bCs w:val="0"/>
          <w:caps w:val="0"/>
          <w:szCs w:val="21"/>
        </w:rPr>
      </w:pPr>
      <w:r>
        <w:fldChar w:fldCharType="begin"/>
      </w:r>
      <w:r>
        <w:instrText xml:space="preserve"> HYPERLINK \l "_Toc522716125" </w:instrText>
      </w:r>
      <w:r>
        <w:fldChar w:fldCharType="separate"/>
      </w:r>
      <w:r>
        <w:rPr>
          <w:rStyle w:val="23"/>
          <w:color w:val="auto"/>
          <w:szCs w:val="21"/>
        </w:rPr>
        <w:t>11</w:t>
      </w:r>
      <w:r>
        <w:rPr>
          <w:b w:val="0"/>
          <w:bCs w:val="0"/>
          <w:caps w:val="0"/>
          <w:szCs w:val="21"/>
        </w:rPr>
        <w:tab/>
      </w:r>
      <w:r>
        <w:rPr>
          <w:rStyle w:val="23"/>
          <w:color w:val="auto"/>
          <w:szCs w:val="21"/>
        </w:rPr>
        <w:t>服务要求</w:t>
      </w:r>
      <w:r>
        <w:rPr>
          <w:szCs w:val="21"/>
        </w:rPr>
        <w:tab/>
      </w:r>
      <w:r>
        <w:rPr>
          <w:szCs w:val="21"/>
        </w:rPr>
        <w:fldChar w:fldCharType="begin"/>
      </w:r>
      <w:r>
        <w:rPr>
          <w:szCs w:val="21"/>
        </w:rPr>
        <w:instrText xml:space="preserve"> PAGEREF _Toc522716125 \h </w:instrText>
      </w:r>
      <w:r>
        <w:rPr>
          <w:szCs w:val="21"/>
        </w:rPr>
        <w:fldChar w:fldCharType="separate"/>
      </w:r>
      <w:r>
        <w:rPr>
          <w:szCs w:val="21"/>
        </w:rPr>
        <w:t>11</w:t>
      </w:r>
      <w:r>
        <w:rPr>
          <w:szCs w:val="21"/>
        </w:rPr>
        <w:fldChar w:fldCharType="end"/>
      </w:r>
      <w:r>
        <w:rPr>
          <w:szCs w:val="21"/>
        </w:rPr>
        <w:fldChar w:fldCharType="end"/>
      </w:r>
    </w:p>
    <w:p w14:paraId="081D3DF7">
      <w:pPr>
        <w:pStyle w:val="15"/>
        <w:rPr>
          <w:rFonts w:hint="eastAsia" w:eastAsia="宋体"/>
          <w:b w:val="0"/>
          <w:bCs w:val="0"/>
          <w:caps w:val="0"/>
          <w:szCs w:val="21"/>
          <w:lang w:val="en-US" w:eastAsia="zh-CN"/>
        </w:rPr>
      </w:pPr>
      <w:r>
        <w:fldChar w:fldCharType="begin"/>
      </w:r>
      <w:r>
        <w:instrText xml:space="preserve"> HYPERLINK \l "_Toc522716126" </w:instrText>
      </w:r>
      <w:r>
        <w:fldChar w:fldCharType="separate"/>
      </w:r>
      <w:r>
        <w:rPr>
          <w:rStyle w:val="23"/>
          <w:color w:val="auto"/>
          <w:szCs w:val="21"/>
        </w:rPr>
        <w:t>12</w:t>
      </w:r>
      <w:r>
        <w:rPr>
          <w:b w:val="0"/>
          <w:bCs w:val="0"/>
          <w:caps w:val="0"/>
          <w:szCs w:val="21"/>
        </w:rPr>
        <w:tab/>
      </w:r>
      <w:r>
        <w:rPr>
          <w:rStyle w:val="23"/>
          <w:color w:val="auto"/>
          <w:szCs w:val="21"/>
        </w:rPr>
        <w:t>附件</w:t>
      </w:r>
      <w:r>
        <w:rPr>
          <w:szCs w:val="21"/>
        </w:rPr>
        <w:tab/>
      </w:r>
      <w:r>
        <w:rPr>
          <w:rFonts w:hint="eastAsia"/>
          <w:szCs w:val="21"/>
          <w:lang w:val="en-US" w:eastAsia="zh-CN"/>
        </w:rPr>
        <w:t>1</w:t>
      </w:r>
      <w:r>
        <w:rPr>
          <w:szCs w:val="21"/>
        </w:rPr>
        <w:fldChar w:fldCharType="end"/>
      </w:r>
      <w:r>
        <w:rPr>
          <w:rFonts w:hint="eastAsia"/>
          <w:szCs w:val="21"/>
          <w:lang w:val="en-US" w:eastAsia="zh-CN"/>
        </w:rPr>
        <w:t>3</w:t>
      </w:r>
    </w:p>
    <w:p w14:paraId="1E76523A">
      <w:pPr>
        <w:rPr>
          <w:szCs w:val="21"/>
        </w:rPr>
      </w:pPr>
      <w:r>
        <w:rPr>
          <w:szCs w:val="21"/>
        </w:rPr>
        <w:fldChar w:fldCharType="end"/>
      </w:r>
      <w:permEnd w:id="0"/>
    </w:p>
    <w:p w14:paraId="66A027ED">
      <w:pPr>
        <w:rPr>
          <w:b/>
          <w:bCs/>
          <w:caps/>
          <w:kern w:val="2"/>
          <w:szCs w:val="21"/>
          <w:lang w:eastAsia="zh-CN"/>
        </w:rPr>
      </w:pPr>
      <w:r>
        <w:rPr>
          <w:b/>
          <w:bCs/>
          <w:caps/>
          <w:kern w:val="2"/>
          <w:szCs w:val="21"/>
          <w:lang w:eastAsia="zh-CN"/>
        </w:rPr>
        <w:br w:type="page"/>
      </w:r>
    </w:p>
    <w:p w14:paraId="72E5DFEA">
      <w:pPr>
        <w:pStyle w:val="31"/>
        <w:numPr>
          <w:ilvl w:val="0"/>
          <w:numId w:val="3"/>
        </w:numPr>
        <w:spacing w:after="158" w:afterLines="50"/>
        <w:ind w:left="426" w:hanging="426" w:hangingChars="202"/>
        <w:outlineLvl w:val="0"/>
        <w:rPr>
          <w:rFonts w:ascii="Times New Roman" w:hAnsi="Times New Roman"/>
          <w:b/>
          <w:szCs w:val="21"/>
        </w:rPr>
      </w:pPr>
      <w:bookmarkStart w:id="5" w:name="_Toc522716115"/>
      <w:bookmarkStart w:id="6" w:name="_Toc522107735"/>
      <w:r>
        <w:rPr>
          <w:rFonts w:ascii="Times New Roman" w:hAnsi="Times New Roman"/>
          <w:b/>
          <w:szCs w:val="21"/>
        </w:rPr>
        <w:t>目的</w:t>
      </w:r>
      <w:bookmarkEnd w:id="5"/>
      <w:bookmarkEnd w:id="6"/>
    </w:p>
    <w:p w14:paraId="3E82E826">
      <w:pPr>
        <w:pStyle w:val="41"/>
        <w:spacing w:before="0" w:line="360" w:lineRule="auto"/>
        <w:ind w:left="357"/>
        <w:jc w:val="left"/>
        <w:rPr>
          <w:szCs w:val="21"/>
          <w:lang w:eastAsia="zh-CN"/>
        </w:rPr>
      </w:pPr>
      <w:bookmarkStart w:id="7" w:name="_Toc481702475"/>
      <w:bookmarkStart w:id="8" w:name="_Toc482625279"/>
      <w:bookmarkStart w:id="9" w:name="_Toc482359936"/>
      <w:bookmarkStart w:id="10" w:name="_Toc482370061"/>
      <w:bookmarkStart w:id="11" w:name="_Toc482370141"/>
      <w:bookmarkStart w:id="12" w:name="_Toc482360281"/>
      <w:bookmarkStart w:id="13" w:name="_Toc482370349"/>
      <w:bookmarkStart w:id="14" w:name="_Toc482369805"/>
      <w:bookmarkStart w:id="15" w:name="_Toc482370757"/>
      <w:r>
        <w:rPr>
          <w:color w:val="auto"/>
          <w:sz w:val="21"/>
          <w:szCs w:val="21"/>
          <w:lang w:eastAsia="zh-CN"/>
        </w:rPr>
        <w:t>本文件的目的是描述武汉生物制品研究所有限责任公</w:t>
      </w:r>
      <w:r>
        <w:rPr>
          <w:i w:val="0"/>
          <w:iCs w:val="0"/>
          <w:color w:val="auto"/>
          <w:sz w:val="21"/>
          <w:szCs w:val="21"/>
          <w:lang w:eastAsia="zh-CN"/>
        </w:rPr>
        <w:t>司</w:t>
      </w:r>
      <w:r>
        <w:rPr>
          <w:rFonts w:hint="eastAsia"/>
          <w:i w:val="0"/>
          <w:iCs w:val="0"/>
          <w:color w:val="auto"/>
          <w:sz w:val="21"/>
          <w:szCs w:val="21"/>
          <w:lang w:eastAsia="zh-CN"/>
        </w:rPr>
        <w:t>质量控制室</w:t>
      </w:r>
      <w:r>
        <w:rPr>
          <w:rFonts w:hint="eastAsia"/>
          <w:i w:val="0"/>
          <w:iCs w:val="0"/>
          <w:color w:val="auto"/>
          <w:sz w:val="21"/>
          <w:szCs w:val="21"/>
          <w:lang w:val="en-US" w:eastAsia="zh-CN"/>
        </w:rPr>
        <w:t>气相液氮罐</w:t>
      </w:r>
      <w:r>
        <w:rPr>
          <w:i w:val="0"/>
          <w:iCs w:val="0"/>
          <w:color w:val="auto"/>
          <w:sz w:val="21"/>
          <w:szCs w:val="21"/>
          <w:lang w:eastAsia="zh-CN"/>
        </w:rPr>
        <w:t>的</w:t>
      </w:r>
      <w:r>
        <w:rPr>
          <w:color w:val="auto"/>
          <w:sz w:val="21"/>
          <w:szCs w:val="21"/>
          <w:lang w:eastAsia="zh-CN"/>
        </w:rPr>
        <w:t>用户需求说明（URS），以确保最终用户的需求在项目设计阶段得以实现，并作为后续验证工作的基础。</w:t>
      </w:r>
    </w:p>
    <w:p w14:paraId="63083886">
      <w:pPr>
        <w:pStyle w:val="41"/>
        <w:spacing w:before="0"/>
        <w:ind w:left="360"/>
        <w:rPr>
          <w:szCs w:val="21"/>
          <w:lang w:eastAsia="zh-CN"/>
        </w:rPr>
      </w:pPr>
    </w:p>
    <w:p w14:paraId="095FE45D">
      <w:pPr>
        <w:pStyle w:val="31"/>
        <w:numPr>
          <w:ilvl w:val="0"/>
          <w:numId w:val="3"/>
        </w:numPr>
        <w:spacing w:after="158" w:afterLines="50"/>
        <w:ind w:left="426" w:hanging="426" w:hangingChars="202"/>
        <w:outlineLvl w:val="0"/>
        <w:rPr>
          <w:rFonts w:ascii="Times New Roman" w:hAnsi="Times New Roman"/>
          <w:b/>
          <w:szCs w:val="21"/>
        </w:rPr>
      </w:pPr>
      <w:bookmarkStart w:id="16" w:name="_Toc522107736"/>
      <w:bookmarkStart w:id="17" w:name="_Toc522716116"/>
      <w:r>
        <w:rPr>
          <w:rFonts w:ascii="Times New Roman" w:hAnsi="Times New Roman"/>
          <w:b/>
          <w:szCs w:val="21"/>
        </w:rPr>
        <w:t>范围</w:t>
      </w:r>
      <w:bookmarkEnd w:id="16"/>
      <w:bookmarkEnd w:id="17"/>
    </w:p>
    <w:bookmarkEnd w:id="7"/>
    <w:bookmarkEnd w:id="8"/>
    <w:bookmarkEnd w:id="9"/>
    <w:bookmarkEnd w:id="10"/>
    <w:bookmarkEnd w:id="11"/>
    <w:bookmarkEnd w:id="12"/>
    <w:bookmarkEnd w:id="13"/>
    <w:bookmarkEnd w:id="14"/>
    <w:bookmarkEnd w:id="15"/>
    <w:p w14:paraId="3BDE17D7">
      <w:pPr>
        <w:pStyle w:val="41"/>
        <w:spacing w:before="0" w:line="360" w:lineRule="auto"/>
        <w:ind w:left="357"/>
        <w:jc w:val="left"/>
        <w:rPr>
          <w:szCs w:val="21"/>
          <w:lang w:eastAsia="zh-CN"/>
        </w:rPr>
      </w:pPr>
      <w:r>
        <w:rPr>
          <w:color w:val="auto"/>
          <w:sz w:val="21"/>
          <w:szCs w:val="21"/>
          <w:lang w:eastAsia="zh-CN"/>
        </w:rPr>
        <w:t>本URS适用于武汉生物制品研究所有限责任公</w:t>
      </w:r>
      <w:r>
        <w:rPr>
          <w:i w:val="0"/>
          <w:iCs w:val="0"/>
          <w:color w:val="auto"/>
          <w:sz w:val="21"/>
          <w:szCs w:val="21"/>
          <w:lang w:eastAsia="zh-CN"/>
        </w:rPr>
        <w:t>司</w:t>
      </w:r>
      <w:r>
        <w:rPr>
          <w:rFonts w:hint="eastAsia"/>
          <w:i w:val="0"/>
          <w:iCs/>
          <w:color w:val="auto"/>
          <w:sz w:val="21"/>
          <w:szCs w:val="21"/>
          <w:lang w:eastAsia="zh-CN"/>
        </w:rPr>
        <w:t>质量控制室</w:t>
      </w:r>
      <w:r>
        <w:rPr>
          <w:rFonts w:hint="eastAsia"/>
          <w:i w:val="0"/>
          <w:iCs w:val="0"/>
          <w:color w:val="auto"/>
          <w:sz w:val="21"/>
          <w:szCs w:val="21"/>
          <w:lang w:val="en-US" w:eastAsia="zh-CN"/>
        </w:rPr>
        <w:t>气相液氮罐</w:t>
      </w:r>
      <w:r>
        <w:rPr>
          <w:color w:val="auto"/>
          <w:sz w:val="21"/>
          <w:szCs w:val="21"/>
          <w:lang w:eastAsia="zh-CN"/>
        </w:rPr>
        <w:t>。</w:t>
      </w:r>
    </w:p>
    <w:p w14:paraId="30890B20">
      <w:pPr>
        <w:pStyle w:val="41"/>
        <w:spacing w:before="0" w:line="360" w:lineRule="auto"/>
        <w:ind w:left="357"/>
        <w:jc w:val="left"/>
        <w:rPr>
          <w:szCs w:val="21"/>
          <w:lang w:eastAsia="zh-CN"/>
        </w:rPr>
      </w:pPr>
    </w:p>
    <w:p w14:paraId="4DFB183B">
      <w:pPr>
        <w:pStyle w:val="31"/>
        <w:numPr>
          <w:ilvl w:val="0"/>
          <w:numId w:val="3"/>
        </w:numPr>
        <w:spacing w:after="158" w:afterLines="50"/>
        <w:ind w:left="426" w:hanging="426" w:hangingChars="202"/>
        <w:outlineLvl w:val="0"/>
        <w:rPr>
          <w:rFonts w:ascii="Times New Roman" w:hAnsi="Times New Roman"/>
          <w:b/>
          <w:szCs w:val="21"/>
        </w:rPr>
      </w:pPr>
      <w:bookmarkStart w:id="18" w:name="_Toc522716117"/>
      <w:bookmarkStart w:id="19" w:name="_Toc522107737"/>
      <w:r>
        <w:rPr>
          <w:rFonts w:ascii="Times New Roman" w:hAnsi="Times New Roman"/>
          <w:b/>
          <w:szCs w:val="21"/>
        </w:rPr>
        <w:t>参考文件</w:t>
      </w:r>
      <w:bookmarkEnd w:id="18"/>
      <w:bookmarkEnd w:id="19"/>
    </w:p>
    <w:p w14:paraId="1DC251FA">
      <w:pPr>
        <w:pStyle w:val="41"/>
        <w:numPr>
          <w:ilvl w:val="0"/>
          <w:numId w:val="4"/>
        </w:numPr>
        <w:spacing w:before="0" w:line="360" w:lineRule="auto"/>
        <w:jc w:val="left"/>
        <w:rPr>
          <w:color w:val="auto"/>
          <w:sz w:val="21"/>
          <w:szCs w:val="21"/>
          <w:lang w:eastAsia="zh-CN"/>
        </w:rPr>
      </w:pPr>
      <w:r>
        <w:rPr>
          <w:color w:val="auto"/>
          <w:sz w:val="21"/>
          <w:szCs w:val="21"/>
          <w:lang w:eastAsia="zh-CN"/>
        </w:rPr>
        <w:t>GMP法规指南和SOP</w:t>
      </w:r>
    </w:p>
    <w:p w14:paraId="02A94E29">
      <w:pPr>
        <w:pStyle w:val="41"/>
        <w:numPr>
          <w:ilvl w:val="0"/>
          <w:numId w:val="5"/>
        </w:numPr>
        <w:spacing w:before="0" w:line="360" w:lineRule="auto"/>
        <w:ind w:left="777"/>
        <w:jc w:val="left"/>
        <w:rPr>
          <w:color w:val="auto"/>
          <w:sz w:val="21"/>
          <w:szCs w:val="21"/>
          <w:lang w:eastAsia="zh-CN"/>
        </w:rPr>
      </w:pPr>
      <w:r>
        <w:rPr>
          <w:rFonts w:hint="eastAsia"/>
          <w:color w:val="auto"/>
          <w:sz w:val="21"/>
          <w:szCs w:val="21"/>
          <w:lang w:eastAsia="zh-CN"/>
        </w:rPr>
        <w:t>WIBP-SOP-QA-01-004</w:t>
      </w:r>
      <w:r>
        <w:rPr>
          <w:color w:val="auto"/>
          <w:sz w:val="21"/>
          <w:szCs w:val="21"/>
          <w:lang w:eastAsia="zh-CN"/>
        </w:rPr>
        <w:t xml:space="preserve"> 用户需求编写审批SOP</w:t>
      </w:r>
    </w:p>
    <w:p w14:paraId="7DCAC68E">
      <w:pPr>
        <w:pStyle w:val="41"/>
        <w:numPr>
          <w:ilvl w:val="0"/>
          <w:numId w:val="5"/>
        </w:numPr>
        <w:spacing w:before="0" w:line="360" w:lineRule="auto"/>
        <w:ind w:left="777"/>
        <w:jc w:val="left"/>
        <w:rPr>
          <w:i/>
          <w:color w:val="auto"/>
          <w:sz w:val="21"/>
          <w:szCs w:val="21"/>
          <w:lang w:eastAsia="zh-CN"/>
        </w:rPr>
      </w:pPr>
      <w:permStart w:id="1" w:edGrp="everyone"/>
      <w:r>
        <w:rPr>
          <w:rFonts w:hint="eastAsia"/>
          <w:i w:val="0"/>
          <w:iCs/>
          <w:color w:val="auto"/>
          <w:sz w:val="21"/>
          <w:szCs w:val="21"/>
          <w:lang w:eastAsia="zh-CN"/>
        </w:rPr>
        <w:t>《中华人民共和国药典》 （</w:t>
      </w:r>
      <w:r>
        <w:rPr>
          <w:rFonts w:hint="eastAsia"/>
          <w:i w:val="0"/>
          <w:iCs/>
          <w:color w:val="auto"/>
          <w:sz w:val="21"/>
          <w:szCs w:val="21"/>
          <w:lang w:val="en-US" w:eastAsia="zh-CN"/>
        </w:rPr>
        <w:t>2025年版）</w:t>
      </w:r>
    </w:p>
    <w:p w14:paraId="273D1B38">
      <w:pPr>
        <w:pStyle w:val="41"/>
        <w:numPr>
          <w:ilvl w:val="0"/>
          <w:numId w:val="5"/>
        </w:numPr>
        <w:spacing w:before="0" w:line="360" w:lineRule="auto"/>
        <w:ind w:left="777"/>
        <w:jc w:val="left"/>
        <w:rPr>
          <w:rFonts w:hint="eastAsia"/>
          <w:i w:val="0"/>
          <w:iCs/>
          <w:color w:val="auto"/>
          <w:sz w:val="21"/>
          <w:szCs w:val="21"/>
          <w:lang w:eastAsia="zh-CN"/>
        </w:rPr>
      </w:pPr>
      <w:r>
        <w:rPr>
          <w:rFonts w:hint="eastAsia"/>
          <w:i w:val="0"/>
          <w:iCs/>
          <w:color w:val="auto"/>
          <w:sz w:val="21"/>
          <w:szCs w:val="21"/>
          <w:lang w:eastAsia="zh-CN"/>
        </w:rPr>
        <w:t>《药品生产质量管理规范》（2010修订版）及附录</w:t>
      </w:r>
    </w:p>
    <w:p w14:paraId="2CD76746">
      <w:pPr>
        <w:pStyle w:val="41"/>
        <w:numPr>
          <w:ilvl w:val="0"/>
          <w:numId w:val="5"/>
        </w:numPr>
        <w:spacing w:before="0" w:line="360" w:lineRule="auto"/>
        <w:ind w:left="777"/>
        <w:jc w:val="left"/>
        <w:rPr>
          <w:i/>
          <w:color w:val="auto"/>
          <w:sz w:val="21"/>
          <w:szCs w:val="21"/>
          <w:lang w:eastAsia="zh-CN"/>
        </w:rPr>
      </w:pPr>
      <w:r>
        <w:rPr>
          <w:rFonts w:hint="eastAsia"/>
          <w:i w:val="0"/>
          <w:iCs/>
          <w:color w:val="auto"/>
          <w:sz w:val="21"/>
          <w:szCs w:val="21"/>
          <w:lang w:eastAsia="zh-CN"/>
        </w:rPr>
        <w:t>GMP附件2《确认与验证》（2015版）</w:t>
      </w:r>
    </w:p>
    <w:permEnd w:id="1"/>
    <w:p w14:paraId="11D996B8">
      <w:pPr>
        <w:pStyle w:val="41"/>
        <w:numPr>
          <w:ilvl w:val="0"/>
          <w:numId w:val="4"/>
        </w:numPr>
        <w:spacing w:before="0" w:line="360" w:lineRule="auto"/>
        <w:jc w:val="left"/>
        <w:rPr>
          <w:color w:val="auto"/>
          <w:sz w:val="21"/>
          <w:szCs w:val="21"/>
          <w:lang w:eastAsia="zh-CN"/>
        </w:rPr>
      </w:pPr>
      <w:r>
        <w:rPr>
          <w:color w:val="auto"/>
          <w:sz w:val="21"/>
          <w:szCs w:val="21"/>
          <w:lang w:eastAsia="zh-CN"/>
        </w:rPr>
        <w:t>安全及环保法规指南</w:t>
      </w:r>
    </w:p>
    <w:p w14:paraId="0C44A20B">
      <w:pPr>
        <w:pStyle w:val="41"/>
        <w:numPr>
          <w:ilvl w:val="0"/>
          <w:numId w:val="5"/>
        </w:numPr>
        <w:spacing w:before="0" w:line="360" w:lineRule="auto"/>
        <w:ind w:left="777"/>
        <w:jc w:val="left"/>
        <w:rPr>
          <w:i/>
          <w:szCs w:val="21"/>
          <w:lang w:eastAsia="zh-CN"/>
        </w:rPr>
      </w:pPr>
      <w:permStart w:id="2" w:edGrp="everyone"/>
      <w:r>
        <w:rPr>
          <w:i w:val="0"/>
          <w:iCs/>
          <w:color w:val="auto"/>
          <w:sz w:val="21"/>
          <w:szCs w:val="21"/>
          <w:lang w:eastAsia="zh-CN"/>
        </w:rPr>
        <w:t>电气安全应符合GB4793.1和GB4793.4的要求。</w:t>
      </w:r>
      <w:permEnd w:id="2"/>
    </w:p>
    <w:p w14:paraId="4A3018EF">
      <w:pPr>
        <w:pStyle w:val="31"/>
        <w:numPr>
          <w:ilvl w:val="0"/>
          <w:numId w:val="3"/>
        </w:numPr>
        <w:spacing w:after="158" w:afterLines="50"/>
        <w:ind w:left="426" w:hanging="426" w:hangingChars="202"/>
        <w:outlineLvl w:val="0"/>
        <w:rPr>
          <w:rFonts w:ascii="Times New Roman" w:hAnsi="Times New Roman"/>
          <w:b/>
          <w:szCs w:val="21"/>
        </w:rPr>
      </w:pPr>
      <w:bookmarkStart w:id="47" w:name="_GoBack"/>
      <w:bookmarkEnd w:id="47"/>
      <w:bookmarkStart w:id="20" w:name="_Toc522716119"/>
      <w:bookmarkStart w:id="21" w:name="_Toc522107739"/>
      <w:r>
        <w:rPr>
          <w:rFonts w:ascii="Times New Roman" w:hAnsi="Times New Roman"/>
          <w:b/>
          <w:szCs w:val="21"/>
        </w:rPr>
        <w:t>系统描述</w:t>
      </w:r>
      <w:bookmarkEnd w:id="20"/>
      <w:bookmarkEnd w:id="21"/>
    </w:p>
    <w:p w14:paraId="025F8E97">
      <w:pPr>
        <w:pStyle w:val="41"/>
        <w:spacing w:before="0" w:line="360" w:lineRule="auto"/>
        <w:ind w:left="357" w:firstLine="420" w:firstLineChars="200"/>
        <w:jc w:val="left"/>
        <w:rPr>
          <w:iCs/>
          <w:color w:val="FF0000"/>
          <w:szCs w:val="21"/>
          <w:lang w:eastAsia="zh-CN"/>
        </w:rPr>
      </w:pPr>
      <w:r>
        <w:rPr>
          <w:rFonts w:hint="eastAsia"/>
          <w:i w:val="0"/>
          <w:iCs/>
          <w:color w:val="auto"/>
          <w:sz w:val="21"/>
          <w:szCs w:val="21"/>
          <w:lang w:val="en-US" w:eastAsia="zh-CN"/>
        </w:rPr>
        <w:t>根据WHO法规对标结果，</w:t>
      </w:r>
      <w:r>
        <w:rPr>
          <w:rFonts w:hint="eastAsia"/>
          <w:i w:val="0"/>
          <w:iCs/>
          <w:color w:val="auto"/>
          <w:sz w:val="21"/>
          <w:szCs w:val="21"/>
          <w:lang w:eastAsia="zh-CN"/>
        </w:rPr>
        <w:t>质量控制室需购买</w:t>
      </w:r>
      <w:r>
        <w:rPr>
          <w:rFonts w:hint="eastAsia"/>
          <w:i w:val="0"/>
          <w:iCs/>
          <w:color w:val="auto"/>
          <w:sz w:val="21"/>
          <w:szCs w:val="21"/>
          <w:lang w:val="en-US" w:eastAsia="zh-CN"/>
        </w:rPr>
        <w:t>2</w:t>
      </w:r>
      <w:r>
        <w:rPr>
          <w:rFonts w:hint="eastAsia"/>
          <w:i w:val="0"/>
          <w:iCs/>
          <w:color w:val="auto"/>
          <w:sz w:val="21"/>
          <w:szCs w:val="21"/>
          <w:lang w:eastAsia="zh-CN"/>
        </w:rPr>
        <w:t>台</w:t>
      </w:r>
      <w:r>
        <w:rPr>
          <w:rFonts w:hint="eastAsia"/>
          <w:i w:val="0"/>
          <w:iCs w:val="0"/>
          <w:color w:val="auto"/>
          <w:sz w:val="21"/>
          <w:szCs w:val="21"/>
          <w:lang w:val="en-US" w:eastAsia="zh-CN"/>
        </w:rPr>
        <w:t>气相液氮罐</w:t>
      </w:r>
      <w:r>
        <w:rPr>
          <w:rFonts w:hint="eastAsia"/>
          <w:i w:val="0"/>
          <w:iCs/>
          <w:color w:val="auto"/>
          <w:sz w:val="21"/>
          <w:szCs w:val="21"/>
          <w:lang w:eastAsia="zh-CN"/>
        </w:rPr>
        <w:t>，用于本公司</w:t>
      </w:r>
      <w:r>
        <w:rPr>
          <w:rFonts w:hint="eastAsia"/>
          <w:i w:val="0"/>
          <w:iCs/>
          <w:color w:val="auto"/>
          <w:sz w:val="21"/>
          <w:szCs w:val="21"/>
          <w:lang w:val="en-US" w:eastAsia="zh-CN"/>
        </w:rPr>
        <w:t>检定用细胞主库和工作库的备份管理</w:t>
      </w:r>
      <w:r>
        <w:rPr>
          <w:rFonts w:hint="eastAsia"/>
          <w:i w:val="0"/>
          <w:iCs/>
          <w:color w:val="auto"/>
          <w:sz w:val="21"/>
          <w:szCs w:val="21"/>
          <w:lang w:eastAsia="zh-CN"/>
        </w:rPr>
        <w:t>。</w:t>
      </w:r>
      <w:r>
        <w:rPr>
          <w:rFonts w:hint="eastAsia"/>
          <w:i w:val="0"/>
          <w:iCs/>
          <w:color w:val="auto"/>
          <w:sz w:val="21"/>
          <w:szCs w:val="21"/>
          <w:lang w:val="en-US" w:eastAsia="zh-CN"/>
        </w:rPr>
        <w:t>气相液氮罐提供了一种样本不直接接触液氮，通过气相存储避免了样本浸泡在液氮中的存储方式，具有安全性高、防交叉污染的优势，气相区温度通常在-150℃至-190℃之间，满足《中华人民共和国药典》（现行版四部）0234生物制品生产用动物细胞基质制备及质量控制中对细胞保存于液氮或-130℃以下的要求。</w:t>
      </w:r>
      <w:r>
        <w:rPr>
          <w:rFonts w:hint="eastAsia"/>
          <w:i w:val="0"/>
          <w:iCs/>
          <w:color w:val="auto"/>
          <w:sz w:val="21"/>
          <w:szCs w:val="21"/>
          <w:lang w:eastAsia="zh-CN"/>
        </w:rPr>
        <w:t>其原理和组成如下：</w:t>
      </w:r>
    </w:p>
    <w:p w14:paraId="17ACA40C">
      <w:pPr>
        <w:pStyle w:val="41"/>
        <w:spacing w:before="0" w:line="360" w:lineRule="auto"/>
        <w:ind w:left="357"/>
        <w:jc w:val="left"/>
        <w:rPr>
          <w:iCs/>
          <w:szCs w:val="21"/>
          <w:lang w:eastAsia="zh-CN"/>
        </w:rPr>
      </w:pPr>
      <w:r>
        <w:rPr>
          <w:rFonts w:hint="eastAsia"/>
          <w:iCs/>
          <w:szCs w:val="21"/>
          <w:lang w:eastAsia="zh-CN"/>
        </w:rPr>
        <w:t>5.1 技术原理：液氮蒸发与气体循环的协同作用</w:t>
      </w:r>
    </w:p>
    <w:p w14:paraId="657511DE">
      <w:pPr>
        <w:pStyle w:val="41"/>
        <w:spacing w:before="0" w:line="360" w:lineRule="auto"/>
        <w:ind w:left="357"/>
        <w:jc w:val="left"/>
        <w:rPr>
          <w:iCs/>
          <w:szCs w:val="21"/>
          <w:lang w:eastAsia="zh-CN"/>
        </w:rPr>
      </w:pPr>
      <w:r>
        <w:rPr>
          <w:rFonts w:hint="eastAsia"/>
          <w:iCs/>
          <w:szCs w:val="21"/>
          <w:lang w:eastAsia="zh-CN"/>
        </w:rPr>
        <w:t>气相液氮罐的核心在于利用液氮的汽化潜热实现降温。当液氮在罐内底部储存时，其表面会持续蒸发形成低温氮气（约-19</w:t>
      </w:r>
      <w:r>
        <w:rPr>
          <w:rFonts w:hint="eastAsia"/>
          <w:iCs/>
          <w:szCs w:val="21"/>
          <w:lang w:val="en-US" w:eastAsia="zh-CN"/>
        </w:rPr>
        <w:t>0</w:t>
      </w:r>
      <w:r>
        <w:rPr>
          <w:rFonts w:hint="eastAsia"/>
          <w:iCs/>
          <w:szCs w:val="21"/>
          <w:lang w:eastAsia="zh-CN"/>
        </w:rPr>
        <w:t>℃）。罐体内部通过特殊设计（如颈管、气体循环通道）引导氮气向上流动，覆盖样品储存区域，形成均匀的低温环境。与传统液相罐直接浸泡样品不同，气相罐通过气体隔绝样品与液氮，避免交叉污染风险，同时减少液氮消耗（约降低30%-50%）。</w:t>
      </w:r>
    </w:p>
    <w:p w14:paraId="0C213893">
      <w:pPr>
        <w:pStyle w:val="41"/>
        <w:spacing w:before="0" w:line="360" w:lineRule="auto"/>
        <w:ind w:left="357"/>
        <w:jc w:val="left"/>
        <w:rPr>
          <w:iCs/>
          <w:szCs w:val="21"/>
          <w:lang w:eastAsia="zh-CN"/>
        </w:rPr>
      </w:pPr>
      <w:r>
        <w:rPr>
          <w:rFonts w:hint="eastAsia"/>
          <w:iCs/>
          <w:szCs w:val="21"/>
          <w:lang w:eastAsia="zh-CN"/>
        </w:rPr>
        <w:t>5.2 结构组成：多层绝热与精密控制的集成</w:t>
      </w:r>
    </w:p>
    <w:p w14:paraId="6B9A7144">
      <w:pPr>
        <w:pStyle w:val="41"/>
        <w:spacing w:before="0" w:line="360" w:lineRule="auto"/>
        <w:ind w:left="357"/>
        <w:jc w:val="left"/>
        <w:rPr>
          <w:iCs/>
          <w:szCs w:val="21"/>
          <w:lang w:eastAsia="zh-CN"/>
        </w:rPr>
      </w:pPr>
      <w:r>
        <w:rPr>
          <w:rFonts w:hint="eastAsia"/>
          <w:iCs/>
          <w:szCs w:val="21"/>
          <w:lang w:eastAsia="zh-CN"/>
        </w:rPr>
        <w:t>5.2.1 罐体与绝热层</w:t>
      </w:r>
      <w:r>
        <w:rPr>
          <w:rFonts w:hint="eastAsia" w:ascii="宋体" w:hAnsi="宋体" w:cs="宋体"/>
          <w:iCs/>
          <w:szCs w:val="21"/>
          <w:lang w:eastAsia="zh-CN"/>
        </w:rPr>
        <w:t>：</w:t>
      </w:r>
      <w:r>
        <w:rPr>
          <w:rFonts w:hint="eastAsia"/>
          <w:iCs/>
          <w:szCs w:val="21"/>
          <w:lang w:eastAsia="zh-CN"/>
        </w:rPr>
        <w:t>罐体采用高真空多层绝热设计，由内胆、外胆及中间夹层（填充铝箔、玻璃纤维等绝热材料）构成。真空层可有效阻断热传导，多层结构进一步降低辐射传热，使液氮日蒸发率低至0.1%-0.3%（依规格不同）。例如，120L容量罐体在静态储存下，液氮可持续使用</w:t>
      </w:r>
      <w:r>
        <w:rPr>
          <w:rFonts w:hint="eastAsia"/>
          <w:iCs/>
          <w:szCs w:val="21"/>
          <w:lang w:val="en-US" w:eastAsia="zh-CN"/>
        </w:rPr>
        <w:t>1</w:t>
      </w:r>
      <w:r>
        <w:rPr>
          <w:rFonts w:hint="eastAsia"/>
          <w:iCs/>
          <w:szCs w:val="21"/>
          <w:lang w:eastAsia="zh-CN"/>
        </w:rPr>
        <w:t>-</w:t>
      </w:r>
      <w:r>
        <w:rPr>
          <w:rFonts w:hint="eastAsia"/>
          <w:iCs/>
          <w:szCs w:val="21"/>
          <w:lang w:val="en-US" w:eastAsia="zh-CN"/>
        </w:rPr>
        <w:t>2</w:t>
      </w:r>
      <w:r>
        <w:rPr>
          <w:rFonts w:hint="eastAsia"/>
          <w:iCs/>
          <w:szCs w:val="21"/>
          <w:lang w:eastAsia="zh-CN"/>
        </w:rPr>
        <w:t>个月。</w:t>
      </w:r>
    </w:p>
    <w:p w14:paraId="1436575F">
      <w:pPr>
        <w:pStyle w:val="41"/>
        <w:spacing w:before="0" w:line="360" w:lineRule="auto"/>
        <w:ind w:left="357"/>
        <w:jc w:val="left"/>
        <w:rPr>
          <w:iCs/>
          <w:szCs w:val="21"/>
          <w:lang w:eastAsia="zh-CN"/>
        </w:rPr>
      </w:pPr>
      <w:r>
        <w:rPr>
          <w:rFonts w:hint="eastAsia"/>
          <w:iCs/>
          <w:szCs w:val="21"/>
          <w:lang w:eastAsia="zh-CN"/>
        </w:rPr>
        <w:t>5.2.2 样品储存架与液位控制</w:t>
      </w:r>
      <w:r>
        <w:rPr>
          <w:rFonts w:hint="eastAsia" w:ascii="宋体" w:hAnsi="宋体" w:cs="宋体"/>
          <w:iCs/>
          <w:szCs w:val="21"/>
          <w:lang w:eastAsia="zh-CN"/>
        </w:rPr>
        <w:t>：</w:t>
      </w:r>
      <w:r>
        <w:rPr>
          <w:rFonts w:hint="eastAsia"/>
          <w:iCs/>
          <w:szCs w:val="21"/>
          <w:lang w:eastAsia="zh-CN"/>
        </w:rPr>
        <w:t>样品通常放置在可调节高度的托盘或吊篮中，悬于液氮上方10-20cm处。液位传感器实时监测液氮量，当液位低于安全阈值时，自动触发报警或补液装置，防止样品暴露于高温环境。</w:t>
      </w:r>
    </w:p>
    <w:p w14:paraId="7ABD0C39">
      <w:pPr>
        <w:pStyle w:val="31"/>
        <w:numPr>
          <w:ilvl w:val="0"/>
          <w:numId w:val="3"/>
        </w:numPr>
        <w:spacing w:after="158" w:afterLines="50"/>
        <w:ind w:left="426" w:hanging="426" w:hangingChars="202"/>
        <w:outlineLvl w:val="0"/>
        <w:rPr>
          <w:rFonts w:ascii="Times New Roman" w:hAnsi="Times New Roman"/>
          <w:szCs w:val="21"/>
        </w:rPr>
      </w:pPr>
      <w:bookmarkStart w:id="22" w:name="_Toc522716120"/>
      <w:r>
        <w:rPr>
          <w:rFonts w:ascii="Times New Roman" w:hAnsi="Times New Roman"/>
          <w:b/>
          <w:szCs w:val="21"/>
        </w:rPr>
        <w:t>安装要求</w:t>
      </w:r>
      <w:bookmarkEnd w:id="22"/>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4EB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8BE2E2">
            <w:pPr>
              <w:jc w:val="center"/>
              <w:rPr>
                <w:b/>
                <w:szCs w:val="21"/>
              </w:rPr>
            </w:pPr>
            <w:bookmarkStart w:id="23" w:name="OLE_LINK2"/>
            <w:bookmarkStart w:id="24" w:name="OLE_LINK1"/>
            <w:r>
              <w:rPr>
                <w:b/>
                <w:szCs w:val="21"/>
              </w:rPr>
              <w:t>编号</w:t>
            </w:r>
          </w:p>
        </w:tc>
        <w:tc>
          <w:tcPr>
            <w:tcW w:w="7128" w:type="dxa"/>
            <w:shd w:val="clear" w:color="auto" w:fill="D9D9D9"/>
            <w:vAlign w:val="center"/>
          </w:tcPr>
          <w:p w14:paraId="20EF62E7">
            <w:pPr>
              <w:jc w:val="center"/>
              <w:rPr>
                <w:b/>
                <w:szCs w:val="21"/>
                <w:lang w:eastAsia="zh-CN"/>
              </w:rPr>
            </w:pPr>
            <w:r>
              <w:rPr>
                <w:b/>
                <w:szCs w:val="21"/>
                <w:lang w:eastAsia="zh-CN"/>
              </w:rPr>
              <w:t>需求</w:t>
            </w:r>
          </w:p>
        </w:tc>
        <w:tc>
          <w:tcPr>
            <w:tcW w:w="2125" w:type="dxa"/>
            <w:shd w:val="clear" w:color="auto" w:fill="D9D9D9"/>
            <w:vAlign w:val="center"/>
          </w:tcPr>
          <w:p w14:paraId="394B9534">
            <w:pPr>
              <w:jc w:val="center"/>
              <w:rPr>
                <w:b/>
                <w:szCs w:val="21"/>
                <w:lang w:eastAsia="zh-CN"/>
              </w:rPr>
            </w:pPr>
            <w:r>
              <w:rPr>
                <w:b/>
                <w:szCs w:val="21"/>
                <w:lang w:eastAsia="zh-CN"/>
              </w:rPr>
              <w:t>关键程度</w:t>
            </w:r>
          </w:p>
        </w:tc>
      </w:tr>
      <w:tr w14:paraId="58B4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7ED1624">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109B9E90">
            <w:pPr>
              <w:jc w:val="both"/>
              <w:rPr>
                <w:szCs w:val="21"/>
                <w:lang w:eastAsia="zh-CN"/>
              </w:rPr>
            </w:pPr>
            <w:r>
              <w:rPr>
                <w:szCs w:val="21"/>
                <w:lang w:eastAsia="zh-CN"/>
              </w:rPr>
              <w:t xml:space="preserve"> 安装位置</w:t>
            </w:r>
          </w:p>
        </w:tc>
      </w:tr>
      <w:tr w14:paraId="62C5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13C45E">
            <w:pPr>
              <w:pStyle w:val="31"/>
              <w:numPr>
                <w:ilvl w:val="0"/>
                <w:numId w:val="7"/>
              </w:numPr>
              <w:ind w:left="470" w:hanging="120" w:firstLineChars="0"/>
              <w:rPr>
                <w:rFonts w:ascii="Times New Roman" w:hAnsi="Times New Roman"/>
                <w:szCs w:val="21"/>
              </w:rPr>
            </w:pPr>
            <w:permStart w:id="3" w:edGrp="everyone"/>
          </w:p>
        </w:tc>
        <w:tc>
          <w:tcPr>
            <w:tcW w:w="7128" w:type="dxa"/>
            <w:shd w:val="clear" w:color="auto" w:fill="auto"/>
            <w:vAlign w:val="center"/>
          </w:tcPr>
          <w:p w14:paraId="71613AB0">
            <w:pPr>
              <w:spacing w:line="276" w:lineRule="auto"/>
              <w:jc w:val="both"/>
              <w:rPr>
                <w:i/>
                <w:szCs w:val="21"/>
                <w:lang w:eastAsia="zh-CN"/>
              </w:rPr>
            </w:pPr>
            <w:r>
              <w:rPr>
                <w:rFonts w:hint="eastAsia"/>
                <w:iCs/>
                <w:szCs w:val="21"/>
                <w:lang w:eastAsia="zh-CN"/>
              </w:rPr>
              <w:t>综合大楼之外的楼栋功能间</w:t>
            </w:r>
          </w:p>
        </w:tc>
        <w:tc>
          <w:tcPr>
            <w:tcW w:w="2125" w:type="dxa"/>
            <w:shd w:val="clear" w:color="auto" w:fill="auto"/>
            <w:vAlign w:val="center"/>
          </w:tcPr>
          <w:p w14:paraId="3A156B66">
            <w:pPr>
              <w:rPr>
                <w:i/>
                <w:szCs w:val="21"/>
                <w:lang w:eastAsia="zh-CN"/>
              </w:rPr>
            </w:pPr>
            <w:r>
              <w:rPr>
                <w:iCs/>
                <w:szCs w:val="21"/>
                <w:lang w:eastAsia="zh-CN"/>
              </w:rPr>
              <w:t>关键</w:t>
            </w:r>
          </w:p>
        </w:tc>
      </w:tr>
      <w:permEnd w:id="3"/>
      <w:tr w14:paraId="2CE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24D5AAF">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58279910">
            <w:pPr>
              <w:jc w:val="both"/>
              <w:rPr>
                <w:szCs w:val="21"/>
                <w:lang w:eastAsia="zh-CN"/>
              </w:rPr>
            </w:pPr>
            <w:r>
              <w:rPr>
                <w:szCs w:val="21"/>
                <w:lang w:eastAsia="zh-CN"/>
              </w:rPr>
              <w:t>安装尺寸</w:t>
            </w:r>
          </w:p>
        </w:tc>
      </w:tr>
      <w:tr w14:paraId="2537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3BF8B0">
            <w:pPr>
              <w:pStyle w:val="31"/>
              <w:numPr>
                <w:ilvl w:val="0"/>
                <w:numId w:val="7"/>
              </w:numPr>
              <w:ind w:left="470" w:hanging="120" w:firstLineChars="0"/>
              <w:rPr>
                <w:rFonts w:ascii="Times New Roman" w:hAnsi="Times New Roman"/>
                <w:szCs w:val="21"/>
              </w:rPr>
            </w:pPr>
            <w:permStart w:id="4" w:edGrp="everyone"/>
          </w:p>
        </w:tc>
        <w:tc>
          <w:tcPr>
            <w:tcW w:w="7128" w:type="dxa"/>
            <w:shd w:val="clear" w:color="auto" w:fill="auto"/>
            <w:vAlign w:val="center"/>
          </w:tcPr>
          <w:p w14:paraId="4040B0DB">
            <w:pPr>
              <w:spacing w:line="276" w:lineRule="auto"/>
              <w:jc w:val="both"/>
              <w:rPr>
                <w:rFonts w:hint="default"/>
                <w:iCs/>
                <w:color w:val="000000" w:themeColor="text1"/>
                <w:szCs w:val="21"/>
                <w:lang w:val="en-US" w:eastAsia="zh-CN"/>
                <w14:textFill>
                  <w14:solidFill>
                    <w14:schemeClr w14:val="tx1"/>
                  </w14:solidFill>
                </w14:textFill>
              </w:rPr>
            </w:pPr>
            <w:r>
              <w:rPr>
                <w:rFonts w:hint="eastAsia"/>
                <w:iCs/>
                <w:color w:val="000000" w:themeColor="text1"/>
                <w:szCs w:val="21"/>
                <w:lang w:val="en-US" w:eastAsia="zh-CN"/>
                <w14:textFill>
                  <w14:solidFill>
                    <w14:schemeClr w14:val="tx1"/>
                  </w14:solidFill>
                </w14:textFill>
              </w:rPr>
              <w:t>气相液氮罐外径在700mm以内.</w:t>
            </w:r>
          </w:p>
        </w:tc>
        <w:tc>
          <w:tcPr>
            <w:tcW w:w="2125" w:type="dxa"/>
            <w:shd w:val="clear" w:color="auto" w:fill="auto"/>
            <w:vAlign w:val="center"/>
          </w:tcPr>
          <w:p w14:paraId="58F94801">
            <w:pPr>
              <w:jc w:val="both"/>
              <w:rPr>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关键</w:t>
            </w:r>
          </w:p>
        </w:tc>
      </w:tr>
      <w:permEnd w:id="4"/>
      <w:tr w14:paraId="4081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D8D92D">
            <w:pPr>
              <w:pStyle w:val="31"/>
              <w:numPr>
                <w:ilvl w:val="0"/>
                <w:numId w:val="7"/>
              </w:numPr>
              <w:ind w:left="470" w:hanging="120" w:firstLineChars="0"/>
              <w:rPr>
                <w:rFonts w:ascii="Times New Roman" w:hAnsi="Times New Roman"/>
                <w:szCs w:val="21"/>
              </w:rPr>
            </w:pPr>
            <w:permStart w:id="5" w:edGrp="everyone"/>
          </w:p>
        </w:tc>
        <w:tc>
          <w:tcPr>
            <w:tcW w:w="7128" w:type="dxa"/>
            <w:shd w:val="clear" w:color="auto" w:fill="auto"/>
            <w:vAlign w:val="center"/>
          </w:tcPr>
          <w:p w14:paraId="6FCBBC4C">
            <w:pPr>
              <w:spacing w:line="276" w:lineRule="auto"/>
              <w:jc w:val="both"/>
              <w:rPr>
                <w:iCs/>
                <w:szCs w:val="21"/>
                <w:lang w:val="en-US" w:eastAsia="zh-CN"/>
              </w:rPr>
            </w:pPr>
            <w:r>
              <w:rPr>
                <w:iCs/>
                <w:szCs w:val="21"/>
                <w:lang w:eastAsia="zh-CN"/>
              </w:rPr>
              <w:t>设备的形式尺寸应符合制造商说明书及技术文件规定的要求。</w:t>
            </w:r>
          </w:p>
        </w:tc>
        <w:tc>
          <w:tcPr>
            <w:tcW w:w="2125" w:type="dxa"/>
            <w:shd w:val="clear" w:color="auto" w:fill="auto"/>
            <w:vAlign w:val="center"/>
          </w:tcPr>
          <w:p w14:paraId="285AE7B2">
            <w:pPr>
              <w:jc w:val="both"/>
              <w:rPr>
                <w:szCs w:val="21"/>
                <w:lang w:eastAsia="zh-CN"/>
              </w:rPr>
            </w:pPr>
            <w:r>
              <w:rPr>
                <w:rFonts w:hint="eastAsia"/>
                <w:szCs w:val="21"/>
                <w:lang w:eastAsia="zh-CN"/>
              </w:rPr>
              <w:t>关键</w:t>
            </w:r>
          </w:p>
        </w:tc>
      </w:tr>
      <w:tr w14:paraId="16DB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3F7819E">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7770F7F1">
            <w:pPr>
              <w:spacing w:line="276" w:lineRule="auto"/>
              <w:jc w:val="both"/>
              <w:rPr>
                <w:iCs/>
                <w:szCs w:val="21"/>
                <w:lang w:eastAsia="zh-CN"/>
              </w:rPr>
            </w:pPr>
            <w:r>
              <w:rPr>
                <w:iCs/>
                <w:szCs w:val="21"/>
                <w:lang w:eastAsia="zh-CN"/>
              </w:rPr>
              <w:t>供应商必须给出设备选型方案及相应附件选型方案，并交给我公司使用部门及工程类部门审核。</w:t>
            </w:r>
          </w:p>
        </w:tc>
        <w:tc>
          <w:tcPr>
            <w:tcW w:w="2125" w:type="dxa"/>
            <w:shd w:val="clear" w:color="auto" w:fill="auto"/>
            <w:vAlign w:val="center"/>
          </w:tcPr>
          <w:p w14:paraId="0EBA9662">
            <w:pPr>
              <w:jc w:val="both"/>
              <w:rPr>
                <w:szCs w:val="21"/>
                <w:lang w:eastAsia="zh-CN"/>
              </w:rPr>
            </w:pPr>
            <w:r>
              <w:rPr>
                <w:rFonts w:hint="eastAsia"/>
                <w:szCs w:val="21"/>
                <w:lang w:eastAsia="zh-CN"/>
              </w:rPr>
              <w:t>关键</w:t>
            </w:r>
          </w:p>
        </w:tc>
      </w:tr>
      <w:permEnd w:id="5"/>
      <w:tr w14:paraId="7A06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5B2CC8A">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41FA4091">
            <w:pPr>
              <w:jc w:val="both"/>
              <w:rPr>
                <w:szCs w:val="21"/>
                <w:lang w:eastAsia="zh-CN"/>
              </w:rPr>
            </w:pPr>
            <w:r>
              <w:rPr>
                <w:szCs w:val="21"/>
                <w:lang w:eastAsia="zh-CN"/>
              </w:rPr>
              <w:t>承重</w:t>
            </w:r>
          </w:p>
        </w:tc>
      </w:tr>
      <w:tr w14:paraId="5AEC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12810FD">
            <w:pPr>
              <w:pStyle w:val="31"/>
              <w:numPr>
                <w:ilvl w:val="0"/>
                <w:numId w:val="7"/>
              </w:numPr>
              <w:ind w:left="470" w:hanging="120" w:firstLineChars="0"/>
              <w:rPr>
                <w:rFonts w:ascii="Times New Roman" w:hAnsi="Times New Roman"/>
                <w:szCs w:val="21"/>
              </w:rPr>
            </w:pPr>
            <w:permStart w:id="6" w:edGrp="everyone"/>
          </w:p>
        </w:tc>
        <w:tc>
          <w:tcPr>
            <w:tcW w:w="7128" w:type="dxa"/>
            <w:shd w:val="clear" w:color="auto" w:fill="auto"/>
            <w:vAlign w:val="center"/>
          </w:tcPr>
          <w:p w14:paraId="39209F83">
            <w:pPr>
              <w:spacing w:line="276" w:lineRule="auto"/>
              <w:jc w:val="both"/>
              <w:rPr>
                <w:i/>
                <w:szCs w:val="21"/>
                <w:lang w:eastAsia="zh-CN"/>
              </w:rPr>
            </w:pPr>
            <w:r>
              <w:rPr>
                <w:rFonts w:hint="eastAsia"/>
                <w:iCs/>
                <w:szCs w:val="21"/>
                <w:lang w:eastAsia="zh-CN"/>
              </w:rPr>
              <w:t>气相液氮罐</w:t>
            </w:r>
            <w:r>
              <w:rPr>
                <w:rFonts w:hint="eastAsia"/>
                <w:iCs/>
                <w:szCs w:val="21"/>
                <w:lang w:val="en-US" w:eastAsia="zh-CN"/>
              </w:rPr>
              <w:t>净重100</w:t>
            </w:r>
            <w:r>
              <w:rPr>
                <w:rFonts w:hint="eastAsia"/>
                <w:iCs/>
                <w:szCs w:val="21"/>
                <w:lang w:eastAsia="zh-CN"/>
              </w:rPr>
              <w:t>kg</w:t>
            </w:r>
            <w:r>
              <w:rPr>
                <w:rFonts w:hint="eastAsia"/>
                <w:iCs/>
                <w:szCs w:val="21"/>
                <w:lang w:val="en-US" w:eastAsia="zh-CN"/>
              </w:rPr>
              <w:t>以内</w:t>
            </w:r>
            <w:r>
              <w:rPr>
                <w:rFonts w:hint="eastAsia"/>
                <w:iCs/>
                <w:szCs w:val="21"/>
                <w:lang w:eastAsia="zh-CN"/>
              </w:rPr>
              <w:t>，贴地放置</w:t>
            </w:r>
          </w:p>
        </w:tc>
        <w:tc>
          <w:tcPr>
            <w:tcW w:w="2125" w:type="dxa"/>
            <w:shd w:val="clear" w:color="auto" w:fill="auto"/>
            <w:vAlign w:val="center"/>
          </w:tcPr>
          <w:p w14:paraId="33944A1E">
            <w:pPr>
              <w:jc w:val="both"/>
              <w:rPr>
                <w:szCs w:val="21"/>
                <w:lang w:eastAsia="zh-CN"/>
              </w:rPr>
            </w:pPr>
            <w:r>
              <w:rPr>
                <w:rFonts w:hint="eastAsia"/>
                <w:szCs w:val="21"/>
                <w:lang w:eastAsia="zh-CN"/>
              </w:rPr>
              <w:t>关键</w:t>
            </w:r>
          </w:p>
        </w:tc>
      </w:tr>
      <w:permEnd w:id="6"/>
      <w:tr w14:paraId="03D1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F1A531C">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2405A3F">
            <w:pPr>
              <w:jc w:val="both"/>
              <w:rPr>
                <w:szCs w:val="21"/>
                <w:lang w:eastAsia="zh-CN"/>
              </w:rPr>
            </w:pPr>
            <w:r>
              <w:rPr>
                <w:szCs w:val="21"/>
                <w:lang w:eastAsia="zh-CN"/>
              </w:rPr>
              <w:t>可用的公用系统</w:t>
            </w:r>
          </w:p>
        </w:tc>
      </w:tr>
      <w:tr w14:paraId="469E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42002A3">
            <w:pPr>
              <w:pStyle w:val="31"/>
              <w:numPr>
                <w:ilvl w:val="0"/>
                <w:numId w:val="7"/>
              </w:numPr>
              <w:ind w:left="470" w:hanging="120" w:firstLineChars="0"/>
              <w:rPr>
                <w:rFonts w:ascii="Times New Roman" w:hAnsi="Times New Roman"/>
                <w:szCs w:val="21"/>
              </w:rPr>
            </w:pPr>
            <w:permStart w:id="7" w:edGrp="everyone"/>
          </w:p>
        </w:tc>
        <w:tc>
          <w:tcPr>
            <w:tcW w:w="7128" w:type="dxa"/>
            <w:shd w:val="clear" w:color="auto" w:fill="auto"/>
            <w:vAlign w:val="center"/>
          </w:tcPr>
          <w:p w14:paraId="27502D49">
            <w:pPr>
              <w:spacing w:line="276" w:lineRule="auto"/>
              <w:jc w:val="both"/>
              <w:rPr>
                <w:i/>
                <w:szCs w:val="21"/>
                <w:lang w:eastAsia="zh-CN"/>
              </w:rPr>
            </w:pPr>
            <w:r>
              <w:rPr>
                <w:rFonts w:hint="eastAsia"/>
                <w:iCs/>
                <w:szCs w:val="21"/>
                <w:lang w:eastAsia="zh-CN"/>
              </w:rPr>
              <w:t>系统必须可以在100~220V,50-60Hz的电源条件下运行；电源有可靠保护接地,无需外接载器</w:t>
            </w:r>
          </w:p>
        </w:tc>
        <w:tc>
          <w:tcPr>
            <w:tcW w:w="2125" w:type="dxa"/>
            <w:shd w:val="clear" w:color="auto" w:fill="auto"/>
            <w:vAlign w:val="center"/>
          </w:tcPr>
          <w:p w14:paraId="56D8173E">
            <w:pPr>
              <w:jc w:val="both"/>
              <w:rPr>
                <w:szCs w:val="21"/>
                <w:lang w:eastAsia="zh-CN"/>
              </w:rPr>
            </w:pPr>
            <w:r>
              <w:rPr>
                <w:rFonts w:hint="eastAsia"/>
                <w:szCs w:val="21"/>
                <w:lang w:eastAsia="zh-CN"/>
              </w:rPr>
              <w:t>关键</w:t>
            </w:r>
          </w:p>
        </w:tc>
      </w:tr>
      <w:permEnd w:id="7"/>
      <w:tr w14:paraId="0D85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4F884AD">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680E9CB">
            <w:pPr>
              <w:jc w:val="both"/>
              <w:rPr>
                <w:szCs w:val="21"/>
                <w:lang w:eastAsia="zh-CN"/>
              </w:rPr>
            </w:pPr>
            <w:r>
              <w:rPr>
                <w:szCs w:val="21"/>
                <w:lang w:eastAsia="zh-CN"/>
              </w:rPr>
              <w:t>洁净级别和房间环境条件</w:t>
            </w:r>
          </w:p>
        </w:tc>
      </w:tr>
      <w:tr w14:paraId="524E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B657988">
            <w:pPr>
              <w:pStyle w:val="31"/>
              <w:numPr>
                <w:ilvl w:val="0"/>
                <w:numId w:val="7"/>
              </w:numPr>
              <w:ind w:left="470" w:hanging="120" w:firstLineChars="0"/>
              <w:rPr>
                <w:rFonts w:ascii="Times New Roman" w:hAnsi="Times New Roman"/>
                <w:szCs w:val="21"/>
              </w:rPr>
            </w:pPr>
            <w:permStart w:id="8" w:edGrp="everyone"/>
          </w:p>
        </w:tc>
        <w:tc>
          <w:tcPr>
            <w:tcW w:w="7128" w:type="dxa"/>
            <w:shd w:val="clear" w:color="auto" w:fill="auto"/>
            <w:vAlign w:val="center"/>
          </w:tcPr>
          <w:p w14:paraId="406962E2">
            <w:pPr>
              <w:spacing w:line="276" w:lineRule="auto"/>
              <w:jc w:val="both"/>
              <w:rPr>
                <w:szCs w:val="21"/>
                <w:lang w:eastAsia="zh-CN"/>
              </w:rPr>
            </w:pPr>
            <w:r>
              <w:rPr>
                <w:iCs/>
                <w:szCs w:val="21"/>
                <w:lang w:eastAsia="zh-CN"/>
              </w:rPr>
              <w:t>工作环境温度：能适应10</w:t>
            </w:r>
            <w:r>
              <w:rPr>
                <w:rFonts w:hint="eastAsia" w:ascii="宋体" w:hAnsi="宋体" w:cs="宋体"/>
                <w:iCs/>
                <w:szCs w:val="21"/>
                <w:lang w:eastAsia="zh-CN"/>
              </w:rPr>
              <w:t>℃</w:t>
            </w:r>
            <w:r>
              <w:rPr>
                <w:iCs/>
                <w:szCs w:val="21"/>
                <w:lang w:eastAsia="zh-CN"/>
              </w:rPr>
              <w:t>～30</w:t>
            </w:r>
            <w:r>
              <w:rPr>
                <w:rFonts w:hint="eastAsia" w:ascii="宋体" w:hAnsi="宋体" w:cs="宋体"/>
                <w:iCs/>
                <w:szCs w:val="21"/>
                <w:lang w:eastAsia="zh-CN"/>
              </w:rPr>
              <w:t>℃</w:t>
            </w:r>
            <w:r>
              <w:rPr>
                <w:iCs/>
                <w:szCs w:val="21"/>
                <w:lang w:eastAsia="zh-CN"/>
              </w:rPr>
              <w:t xml:space="preserve">环境 </w:t>
            </w:r>
          </w:p>
        </w:tc>
        <w:tc>
          <w:tcPr>
            <w:tcW w:w="2125" w:type="dxa"/>
            <w:shd w:val="clear" w:color="auto" w:fill="auto"/>
            <w:vAlign w:val="center"/>
          </w:tcPr>
          <w:p w14:paraId="066F2361">
            <w:pPr>
              <w:jc w:val="both"/>
              <w:rPr>
                <w:szCs w:val="21"/>
                <w:lang w:eastAsia="zh-CN"/>
              </w:rPr>
            </w:pPr>
            <w:r>
              <w:rPr>
                <w:rFonts w:hint="eastAsia"/>
                <w:szCs w:val="21"/>
                <w:lang w:eastAsia="zh-CN"/>
              </w:rPr>
              <w:t>关键</w:t>
            </w:r>
          </w:p>
        </w:tc>
      </w:tr>
      <w:permEnd w:id="8"/>
      <w:tr w14:paraId="1DF5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9E21A4">
            <w:pPr>
              <w:pStyle w:val="31"/>
              <w:numPr>
                <w:ilvl w:val="0"/>
                <w:numId w:val="7"/>
              </w:numPr>
              <w:ind w:left="470" w:hanging="120" w:firstLineChars="0"/>
              <w:rPr>
                <w:rFonts w:ascii="Times New Roman" w:hAnsi="Times New Roman"/>
                <w:szCs w:val="21"/>
              </w:rPr>
            </w:pPr>
            <w:permStart w:id="9" w:edGrp="everyone"/>
          </w:p>
        </w:tc>
        <w:tc>
          <w:tcPr>
            <w:tcW w:w="7128" w:type="dxa"/>
            <w:shd w:val="clear" w:color="auto" w:fill="auto"/>
            <w:vAlign w:val="center"/>
          </w:tcPr>
          <w:p w14:paraId="2A1873D9">
            <w:pPr>
              <w:spacing w:line="276" w:lineRule="auto"/>
              <w:jc w:val="both"/>
              <w:rPr>
                <w:szCs w:val="21"/>
                <w:lang w:eastAsia="zh-CN"/>
              </w:rPr>
            </w:pPr>
            <w:r>
              <w:rPr>
                <w:szCs w:val="21"/>
                <w:lang w:eastAsia="zh-CN"/>
              </w:rPr>
              <w:t>工作环境湿度：至少包括45%～65%</w:t>
            </w:r>
          </w:p>
        </w:tc>
        <w:tc>
          <w:tcPr>
            <w:tcW w:w="2125" w:type="dxa"/>
            <w:shd w:val="clear" w:color="auto" w:fill="auto"/>
            <w:vAlign w:val="center"/>
          </w:tcPr>
          <w:p w14:paraId="71D99E79">
            <w:pPr>
              <w:jc w:val="both"/>
              <w:rPr>
                <w:szCs w:val="21"/>
                <w:lang w:eastAsia="zh-CN"/>
              </w:rPr>
            </w:pPr>
            <w:r>
              <w:rPr>
                <w:rFonts w:hint="eastAsia"/>
                <w:szCs w:val="21"/>
                <w:lang w:eastAsia="zh-CN"/>
              </w:rPr>
              <w:t>关键</w:t>
            </w:r>
          </w:p>
        </w:tc>
      </w:tr>
      <w:permEnd w:id="9"/>
      <w:tr w14:paraId="16C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60F08AE">
            <w:pPr>
              <w:pStyle w:val="31"/>
              <w:numPr>
                <w:ilvl w:val="0"/>
                <w:numId w:val="7"/>
              </w:numPr>
              <w:ind w:left="470" w:hanging="120" w:firstLineChars="0"/>
              <w:rPr>
                <w:rFonts w:ascii="Times New Roman" w:hAnsi="Times New Roman"/>
                <w:szCs w:val="21"/>
              </w:rPr>
            </w:pPr>
            <w:permStart w:id="10" w:edGrp="everyone"/>
          </w:p>
        </w:tc>
        <w:tc>
          <w:tcPr>
            <w:tcW w:w="7128" w:type="dxa"/>
            <w:shd w:val="clear" w:color="auto" w:fill="auto"/>
            <w:vAlign w:val="center"/>
          </w:tcPr>
          <w:p w14:paraId="49CCE456">
            <w:pPr>
              <w:spacing w:line="276" w:lineRule="auto"/>
              <w:jc w:val="both"/>
              <w:rPr>
                <w:szCs w:val="21"/>
                <w:lang w:val="en-US" w:eastAsia="zh-CN"/>
              </w:rPr>
            </w:pPr>
            <w:r>
              <w:rPr>
                <w:szCs w:val="21"/>
                <w:lang w:eastAsia="zh-CN"/>
              </w:rPr>
              <w:t>工作环境洁净级别：</w:t>
            </w:r>
            <w:r>
              <w:rPr>
                <w:rFonts w:hint="eastAsia"/>
                <w:iCs/>
                <w:szCs w:val="21"/>
                <w:lang w:eastAsia="zh-CN"/>
              </w:rPr>
              <w:t>普通区域</w:t>
            </w:r>
          </w:p>
        </w:tc>
        <w:tc>
          <w:tcPr>
            <w:tcW w:w="2125" w:type="dxa"/>
            <w:shd w:val="clear" w:color="auto" w:fill="auto"/>
            <w:vAlign w:val="center"/>
          </w:tcPr>
          <w:p w14:paraId="54608B03">
            <w:pPr>
              <w:jc w:val="both"/>
              <w:rPr>
                <w:szCs w:val="21"/>
                <w:lang w:eastAsia="zh-CN"/>
              </w:rPr>
            </w:pPr>
            <w:r>
              <w:rPr>
                <w:rFonts w:hint="eastAsia"/>
                <w:szCs w:val="21"/>
                <w:lang w:eastAsia="zh-CN"/>
              </w:rPr>
              <w:t>关键</w:t>
            </w:r>
          </w:p>
        </w:tc>
      </w:tr>
      <w:permEnd w:id="10"/>
      <w:tr w14:paraId="4416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3BD121">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0C4025F0">
            <w:pPr>
              <w:jc w:val="both"/>
              <w:rPr>
                <w:szCs w:val="21"/>
                <w:lang w:eastAsia="zh-CN"/>
              </w:rPr>
            </w:pPr>
            <w:r>
              <w:rPr>
                <w:szCs w:val="21"/>
                <w:lang w:eastAsia="zh-CN"/>
              </w:rPr>
              <w:t>可用的能源配置</w:t>
            </w:r>
          </w:p>
        </w:tc>
      </w:tr>
      <w:tr w14:paraId="450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B508040">
            <w:pPr>
              <w:pStyle w:val="31"/>
              <w:numPr>
                <w:ilvl w:val="0"/>
                <w:numId w:val="7"/>
              </w:numPr>
              <w:ind w:left="470" w:hanging="120" w:firstLineChars="0"/>
              <w:rPr>
                <w:rFonts w:ascii="Times New Roman" w:hAnsi="Times New Roman"/>
                <w:szCs w:val="21"/>
              </w:rPr>
            </w:pPr>
            <w:permStart w:id="11" w:edGrp="everyone"/>
          </w:p>
        </w:tc>
        <w:tc>
          <w:tcPr>
            <w:tcW w:w="7128" w:type="dxa"/>
            <w:shd w:val="clear" w:color="auto" w:fill="auto"/>
            <w:vAlign w:val="center"/>
          </w:tcPr>
          <w:p w14:paraId="273A6B84">
            <w:pPr>
              <w:spacing w:line="276" w:lineRule="auto"/>
              <w:jc w:val="both"/>
              <w:rPr>
                <w:szCs w:val="21"/>
                <w:lang w:eastAsia="zh-CN"/>
              </w:rPr>
            </w:pPr>
            <w:r>
              <w:rPr>
                <w:szCs w:val="21"/>
                <w:lang w:eastAsia="zh-CN"/>
              </w:rPr>
              <w:t>交流电电源：</w:t>
            </w:r>
            <w:r>
              <w:rPr>
                <w:rFonts w:hint="eastAsia"/>
                <w:iCs/>
                <w:szCs w:val="21"/>
                <w:lang w:eastAsia="zh-CN"/>
              </w:rPr>
              <w:t>100~220V,50-60Hz</w:t>
            </w:r>
          </w:p>
        </w:tc>
        <w:tc>
          <w:tcPr>
            <w:tcW w:w="2125" w:type="dxa"/>
            <w:shd w:val="clear" w:color="auto" w:fill="auto"/>
            <w:vAlign w:val="center"/>
          </w:tcPr>
          <w:p w14:paraId="3A758743">
            <w:pPr>
              <w:jc w:val="both"/>
              <w:rPr>
                <w:szCs w:val="21"/>
                <w:lang w:eastAsia="zh-CN"/>
              </w:rPr>
            </w:pPr>
            <w:r>
              <w:rPr>
                <w:rFonts w:hint="eastAsia"/>
                <w:szCs w:val="21"/>
                <w:lang w:eastAsia="zh-CN"/>
              </w:rPr>
              <w:t>关键</w:t>
            </w:r>
          </w:p>
        </w:tc>
      </w:tr>
      <w:permEnd w:id="11"/>
      <w:tr w14:paraId="5A05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AE91280">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469312C7">
            <w:pPr>
              <w:jc w:val="both"/>
              <w:rPr>
                <w:szCs w:val="21"/>
                <w:lang w:eastAsia="zh-CN"/>
              </w:rPr>
            </w:pPr>
            <w:r>
              <w:rPr>
                <w:szCs w:val="21"/>
                <w:lang w:eastAsia="zh-CN"/>
              </w:rPr>
              <w:t>外观材质要求</w:t>
            </w:r>
          </w:p>
        </w:tc>
      </w:tr>
      <w:tr w14:paraId="433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D0231D">
            <w:pPr>
              <w:pStyle w:val="31"/>
              <w:numPr>
                <w:ilvl w:val="0"/>
                <w:numId w:val="7"/>
              </w:numPr>
              <w:ind w:left="470" w:hanging="120" w:firstLineChars="0"/>
              <w:rPr>
                <w:rFonts w:ascii="Times New Roman" w:hAnsi="Times New Roman"/>
                <w:szCs w:val="21"/>
              </w:rPr>
            </w:pPr>
            <w:permStart w:id="12" w:edGrp="everyone"/>
          </w:p>
        </w:tc>
        <w:tc>
          <w:tcPr>
            <w:tcW w:w="7128" w:type="dxa"/>
            <w:shd w:val="clear" w:color="auto" w:fill="auto"/>
            <w:vAlign w:val="center"/>
          </w:tcPr>
          <w:p w14:paraId="28CB79BD">
            <w:pPr>
              <w:spacing w:line="276" w:lineRule="auto"/>
              <w:jc w:val="both"/>
              <w:rPr>
                <w:i/>
                <w:szCs w:val="21"/>
                <w:lang w:eastAsia="zh-CN"/>
              </w:rPr>
            </w:pPr>
            <w:r>
              <w:rPr>
                <w:rFonts w:hint="eastAsia"/>
                <w:iCs/>
                <w:szCs w:val="21"/>
                <w:lang w:eastAsia="zh-CN"/>
              </w:rPr>
              <w:t>仪器外观应端正、整齐，不得有明显的偏歪、毛刺和锈蚀等缺陷。</w:t>
            </w:r>
          </w:p>
        </w:tc>
        <w:tc>
          <w:tcPr>
            <w:tcW w:w="2125" w:type="dxa"/>
            <w:shd w:val="clear" w:color="auto" w:fill="auto"/>
            <w:vAlign w:val="center"/>
          </w:tcPr>
          <w:p w14:paraId="060819F9">
            <w:pPr>
              <w:jc w:val="both"/>
              <w:rPr>
                <w:szCs w:val="21"/>
                <w:lang w:eastAsia="zh-CN"/>
              </w:rPr>
            </w:pPr>
            <w:r>
              <w:rPr>
                <w:rFonts w:hint="eastAsia"/>
                <w:szCs w:val="21"/>
                <w:lang w:eastAsia="zh-CN"/>
              </w:rPr>
              <w:t>关键</w:t>
            </w:r>
          </w:p>
        </w:tc>
      </w:tr>
      <w:tr w14:paraId="659F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9426619">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61EB108B">
            <w:pPr>
              <w:spacing w:line="276" w:lineRule="auto"/>
              <w:jc w:val="both"/>
              <w:rPr>
                <w:iCs/>
                <w:szCs w:val="21"/>
                <w:lang w:eastAsia="zh-CN"/>
              </w:rPr>
            </w:pPr>
            <w:r>
              <w:rPr>
                <w:rFonts w:hint="eastAsia"/>
                <w:iCs/>
                <w:szCs w:val="21"/>
                <w:lang w:eastAsia="zh-CN"/>
              </w:rPr>
              <w:t>仪器内部表面不得有凹陷、毛刺和锈蚀等缺陷。</w:t>
            </w:r>
          </w:p>
        </w:tc>
        <w:tc>
          <w:tcPr>
            <w:tcW w:w="2125" w:type="dxa"/>
            <w:shd w:val="clear" w:color="auto" w:fill="auto"/>
            <w:vAlign w:val="center"/>
          </w:tcPr>
          <w:p w14:paraId="7BA90231">
            <w:pPr>
              <w:jc w:val="both"/>
              <w:rPr>
                <w:szCs w:val="21"/>
                <w:lang w:eastAsia="zh-CN"/>
              </w:rPr>
            </w:pPr>
            <w:r>
              <w:rPr>
                <w:rFonts w:hint="eastAsia"/>
                <w:szCs w:val="21"/>
                <w:lang w:eastAsia="zh-CN"/>
              </w:rPr>
              <w:t>关键</w:t>
            </w:r>
          </w:p>
        </w:tc>
      </w:tr>
      <w:tr w14:paraId="0908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0F4FE45">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1B4C09CD">
            <w:pPr>
              <w:spacing w:line="276" w:lineRule="auto"/>
              <w:jc w:val="both"/>
              <w:rPr>
                <w:iCs/>
                <w:szCs w:val="21"/>
                <w:lang w:eastAsia="zh-CN"/>
              </w:rPr>
            </w:pPr>
            <w:r>
              <w:rPr>
                <w:rFonts w:hint="eastAsia"/>
                <w:iCs/>
                <w:szCs w:val="21"/>
                <w:lang w:eastAsia="zh-CN"/>
              </w:rPr>
              <w:t>所有组件均选用知名品牌配件，质量稳定、经久耐用、使用方便。</w:t>
            </w:r>
          </w:p>
        </w:tc>
        <w:tc>
          <w:tcPr>
            <w:tcW w:w="2125" w:type="dxa"/>
            <w:shd w:val="clear" w:color="auto" w:fill="auto"/>
            <w:vAlign w:val="center"/>
          </w:tcPr>
          <w:p w14:paraId="69234E72">
            <w:pPr>
              <w:jc w:val="both"/>
              <w:rPr>
                <w:szCs w:val="21"/>
                <w:lang w:eastAsia="zh-CN"/>
              </w:rPr>
            </w:pPr>
            <w:r>
              <w:rPr>
                <w:rFonts w:hint="eastAsia"/>
              </w:rPr>
              <w:t>关键</w:t>
            </w:r>
          </w:p>
        </w:tc>
      </w:tr>
      <w:tr w14:paraId="01ED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3A72E2">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481BF302">
            <w:pPr>
              <w:spacing w:line="276" w:lineRule="auto"/>
              <w:jc w:val="both"/>
              <w:rPr>
                <w:iCs/>
                <w:szCs w:val="21"/>
                <w:lang w:eastAsia="zh-CN"/>
              </w:rPr>
            </w:pPr>
            <w:r>
              <w:rPr>
                <w:iCs/>
                <w:szCs w:val="21"/>
                <w:lang w:val="en-US" w:eastAsia="zh-CN"/>
              </w:rPr>
              <w:t>标识</w:t>
            </w:r>
            <w:r>
              <w:rPr>
                <w:iCs/>
                <w:szCs w:val="21"/>
                <w:lang w:eastAsia="zh-CN"/>
              </w:rPr>
              <w:t xml:space="preserve">：至少应有以下永久贴牢和清楚易认的标识： </w:t>
            </w:r>
          </w:p>
          <w:p w14:paraId="545D222C">
            <w:pPr>
              <w:spacing w:line="276" w:lineRule="auto"/>
              <w:jc w:val="both"/>
              <w:rPr>
                <w:iCs/>
                <w:szCs w:val="21"/>
                <w:lang w:eastAsia="zh-CN"/>
              </w:rPr>
            </w:pPr>
            <w:r>
              <w:rPr>
                <w:iCs/>
                <w:szCs w:val="21"/>
                <w:lang w:eastAsia="zh-CN"/>
              </w:rPr>
              <w:t>（1）制造/供应单位；</w:t>
            </w:r>
          </w:p>
          <w:p w14:paraId="5D8FB8D0">
            <w:pPr>
              <w:spacing w:line="276" w:lineRule="auto"/>
              <w:jc w:val="both"/>
              <w:rPr>
                <w:iCs/>
                <w:szCs w:val="21"/>
                <w:lang w:eastAsia="zh-CN"/>
              </w:rPr>
            </w:pPr>
            <w:r>
              <w:rPr>
                <w:iCs/>
                <w:szCs w:val="21"/>
                <w:lang w:eastAsia="zh-CN"/>
              </w:rPr>
              <w:t>（2）产品注册号；</w:t>
            </w:r>
          </w:p>
          <w:p w14:paraId="1E9216BC">
            <w:pPr>
              <w:spacing w:line="276" w:lineRule="auto"/>
              <w:jc w:val="both"/>
              <w:rPr>
                <w:iCs/>
                <w:szCs w:val="21"/>
                <w:lang w:eastAsia="zh-CN"/>
              </w:rPr>
            </w:pPr>
            <w:r>
              <w:rPr>
                <w:iCs/>
                <w:szCs w:val="21"/>
                <w:lang w:eastAsia="zh-CN"/>
              </w:rPr>
              <w:t>（3）型号；</w:t>
            </w:r>
          </w:p>
          <w:p w14:paraId="6CC59DFE">
            <w:pPr>
              <w:spacing w:line="276" w:lineRule="auto"/>
              <w:jc w:val="both"/>
              <w:rPr>
                <w:iCs/>
                <w:szCs w:val="21"/>
                <w:lang w:eastAsia="zh-CN"/>
              </w:rPr>
            </w:pPr>
            <w:r>
              <w:rPr>
                <w:iCs/>
                <w:szCs w:val="21"/>
                <w:lang w:eastAsia="zh-CN"/>
              </w:rPr>
              <w:t>（4）生产日期或编号；</w:t>
            </w:r>
          </w:p>
          <w:p w14:paraId="64BE299E">
            <w:pPr>
              <w:spacing w:line="276" w:lineRule="auto"/>
              <w:jc w:val="both"/>
              <w:rPr>
                <w:iCs/>
                <w:szCs w:val="21"/>
                <w:lang w:eastAsia="zh-CN"/>
              </w:rPr>
            </w:pPr>
            <w:r>
              <w:rPr>
                <w:iCs/>
                <w:szCs w:val="21"/>
                <w:lang w:eastAsia="zh-CN"/>
              </w:rPr>
              <w:t>（5）对设备必要的说明；</w:t>
            </w:r>
          </w:p>
          <w:p w14:paraId="45BFE941">
            <w:pPr>
              <w:pStyle w:val="7"/>
              <w:spacing w:line="276" w:lineRule="auto"/>
              <w:rPr>
                <w:iCs/>
                <w:sz w:val="21"/>
                <w:szCs w:val="21"/>
                <w:lang w:eastAsia="zh-CN"/>
              </w:rPr>
            </w:pPr>
            <w:r>
              <w:rPr>
                <w:iCs/>
                <w:sz w:val="21"/>
                <w:szCs w:val="21"/>
              </w:rPr>
              <w:t>（</w:t>
            </w:r>
            <w:r>
              <w:rPr>
                <w:iCs/>
                <w:sz w:val="21"/>
                <w:szCs w:val="21"/>
                <w:lang w:eastAsia="zh-CN"/>
              </w:rPr>
              <w:t>6</w:t>
            </w:r>
            <w:r>
              <w:rPr>
                <w:iCs/>
                <w:sz w:val="21"/>
                <w:szCs w:val="21"/>
              </w:rPr>
              <w:t>）安全标识。</w:t>
            </w:r>
          </w:p>
        </w:tc>
        <w:tc>
          <w:tcPr>
            <w:tcW w:w="2125" w:type="dxa"/>
            <w:shd w:val="clear" w:color="auto" w:fill="auto"/>
            <w:vAlign w:val="center"/>
          </w:tcPr>
          <w:p w14:paraId="34A283A0">
            <w:pPr>
              <w:jc w:val="both"/>
              <w:rPr>
                <w:szCs w:val="21"/>
                <w:lang w:eastAsia="zh-CN"/>
              </w:rPr>
            </w:pPr>
            <w:r>
              <w:rPr>
                <w:rFonts w:hint="eastAsia"/>
                <w:szCs w:val="21"/>
                <w:lang w:eastAsia="zh-CN"/>
              </w:rPr>
              <w:t>关键</w:t>
            </w:r>
          </w:p>
        </w:tc>
      </w:tr>
      <w:bookmarkEnd w:id="23"/>
      <w:bookmarkEnd w:id="24"/>
      <w:permEnd w:id="12"/>
    </w:tbl>
    <w:p w14:paraId="63DAD3A5">
      <w:pPr>
        <w:pStyle w:val="31"/>
        <w:spacing w:after="158" w:afterLines="50"/>
        <w:ind w:left="425" w:firstLine="0" w:firstLineChars="0"/>
        <w:rPr>
          <w:rFonts w:ascii="Times New Roman" w:hAnsi="Times New Roman"/>
          <w:szCs w:val="21"/>
        </w:rPr>
      </w:pPr>
    </w:p>
    <w:p w14:paraId="2ABF3F80">
      <w:pPr>
        <w:pStyle w:val="31"/>
        <w:numPr>
          <w:ilvl w:val="0"/>
          <w:numId w:val="3"/>
        </w:numPr>
        <w:spacing w:after="158" w:afterLines="50"/>
        <w:ind w:left="426" w:hanging="426" w:hangingChars="202"/>
        <w:outlineLvl w:val="0"/>
        <w:rPr>
          <w:rFonts w:ascii="Times New Roman" w:hAnsi="Times New Roman"/>
          <w:b/>
          <w:szCs w:val="21"/>
        </w:rPr>
      </w:pPr>
      <w:bookmarkStart w:id="25" w:name="_Toc522716121"/>
      <w:bookmarkStart w:id="26" w:name="_Toc522107740"/>
      <w:r>
        <w:rPr>
          <w:rFonts w:ascii="Times New Roman" w:hAnsi="Times New Roman"/>
          <w:b/>
          <w:szCs w:val="21"/>
        </w:rPr>
        <w:t>运行要求</w:t>
      </w:r>
      <w:bookmarkEnd w:id="25"/>
      <w:bookmarkEnd w:id="26"/>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339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7BB7BE9E">
            <w:pPr>
              <w:jc w:val="center"/>
              <w:rPr>
                <w:b/>
                <w:szCs w:val="21"/>
              </w:rPr>
            </w:pPr>
            <w:r>
              <w:rPr>
                <w:b/>
                <w:szCs w:val="21"/>
              </w:rPr>
              <w:t>编号</w:t>
            </w:r>
          </w:p>
        </w:tc>
        <w:tc>
          <w:tcPr>
            <w:tcW w:w="7128" w:type="dxa"/>
            <w:shd w:val="clear" w:color="auto" w:fill="D9D9D9"/>
            <w:vAlign w:val="center"/>
          </w:tcPr>
          <w:p w14:paraId="09DCA063">
            <w:pPr>
              <w:jc w:val="center"/>
              <w:rPr>
                <w:b/>
                <w:szCs w:val="21"/>
                <w:lang w:eastAsia="zh-CN"/>
              </w:rPr>
            </w:pPr>
            <w:r>
              <w:rPr>
                <w:b/>
                <w:szCs w:val="21"/>
                <w:lang w:eastAsia="zh-CN"/>
              </w:rPr>
              <w:t>需求</w:t>
            </w:r>
          </w:p>
        </w:tc>
        <w:tc>
          <w:tcPr>
            <w:tcW w:w="2125" w:type="dxa"/>
            <w:shd w:val="clear" w:color="auto" w:fill="D9D9D9"/>
            <w:vAlign w:val="center"/>
          </w:tcPr>
          <w:p w14:paraId="1B47A646">
            <w:pPr>
              <w:jc w:val="center"/>
              <w:rPr>
                <w:b/>
                <w:szCs w:val="21"/>
                <w:lang w:eastAsia="zh-CN"/>
              </w:rPr>
            </w:pPr>
            <w:r>
              <w:rPr>
                <w:b/>
                <w:szCs w:val="21"/>
                <w:lang w:eastAsia="zh-CN"/>
              </w:rPr>
              <w:t>关键程度</w:t>
            </w:r>
          </w:p>
        </w:tc>
      </w:tr>
      <w:tr w14:paraId="6C2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24DEDA7">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63667363">
            <w:pPr>
              <w:jc w:val="both"/>
              <w:rPr>
                <w:szCs w:val="21"/>
                <w:lang w:eastAsia="zh-CN"/>
              </w:rPr>
            </w:pPr>
            <w:r>
              <w:rPr>
                <w:szCs w:val="21"/>
                <w:lang w:eastAsia="zh-CN"/>
              </w:rPr>
              <w:t>原辅料、包装材料、产品的规格标准</w:t>
            </w:r>
          </w:p>
        </w:tc>
      </w:tr>
      <w:tr w14:paraId="2BA3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3B7A3CF">
            <w:pPr>
              <w:pStyle w:val="31"/>
              <w:numPr>
                <w:ilvl w:val="0"/>
                <w:numId w:val="7"/>
              </w:numPr>
              <w:ind w:left="470" w:hanging="120" w:firstLineChars="0"/>
              <w:rPr>
                <w:rFonts w:ascii="Times New Roman" w:hAnsi="Times New Roman"/>
                <w:szCs w:val="21"/>
              </w:rPr>
            </w:pPr>
            <w:permStart w:id="13" w:edGrp="everyone"/>
          </w:p>
        </w:tc>
        <w:tc>
          <w:tcPr>
            <w:tcW w:w="7128" w:type="dxa"/>
            <w:shd w:val="clear" w:color="auto" w:fill="auto"/>
            <w:vAlign w:val="center"/>
          </w:tcPr>
          <w:p w14:paraId="2D26CFFD">
            <w:pPr>
              <w:spacing w:line="276" w:lineRule="auto"/>
              <w:jc w:val="both"/>
              <w:rPr>
                <w:szCs w:val="21"/>
                <w:lang w:eastAsia="zh-CN"/>
              </w:rPr>
            </w:pPr>
            <w:r>
              <w:rPr>
                <w:rFonts w:hint="eastAsia"/>
                <w:iCs/>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shd w:val="clear" w:color="auto" w:fill="auto"/>
            <w:vAlign w:val="center"/>
          </w:tcPr>
          <w:p w14:paraId="25A49339">
            <w:pPr>
              <w:jc w:val="both"/>
              <w:rPr>
                <w:szCs w:val="21"/>
                <w:lang w:eastAsia="zh-CN"/>
              </w:rPr>
            </w:pPr>
            <w:r>
              <w:rPr>
                <w:rFonts w:hint="eastAsia"/>
                <w:szCs w:val="21"/>
                <w:lang w:eastAsia="zh-CN"/>
              </w:rPr>
              <w:t>关键</w:t>
            </w:r>
          </w:p>
        </w:tc>
      </w:tr>
      <w:permEnd w:id="13"/>
      <w:tr w14:paraId="315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3FB121D">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539ACCEC">
            <w:pPr>
              <w:jc w:val="both"/>
              <w:rPr>
                <w:szCs w:val="21"/>
                <w:lang w:eastAsia="zh-CN"/>
              </w:rPr>
            </w:pPr>
            <w:r>
              <w:rPr>
                <w:szCs w:val="21"/>
              </w:rPr>
              <w:t>设备效率、产能</w:t>
            </w:r>
          </w:p>
        </w:tc>
      </w:tr>
      <w:tr w14:paraId="07D1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538A5AA">
            <w:pPr>
              <w:pStyle w:val="31"/>
              <w:numPr>
                <w:ilvl w:val="0"/>
                <w:numId w:val="7"/>
              </w:numPr>
              <w:ind w:left="470" w:hanging="120" w:firstLineChars="0"/>
              <w:rPr>
                <w:rFonts w:ascii="Times New Roman" w:hAnsi="Times New Roman"/>
                <w:szCs w:val="21"/>
              </w:rPr>
            </w:pPr>
            <w:permStart w:id="14" w:edGrp="everyone"/>
          </w:p>
        </w:tc>
        <w:tc>
          <w:tcPr>
            <w:tcW w:w="7128" w:type="dxa"/>
            <w:shd w:val="clear" w:color="auto" w:fill="auto"/>
            <w:vAlign w:val="center"/>
          </w:tcPr>
          <w:p w14:paraId="0D66B316">
            <w:pPr>
              <w:spacing w:line="276" w:lineRule="auto"/>
              <w:jc w:val="both"/>
              <w:rPr>
                <w:rFonts w:hint="default"/>
                <w:iCs/>
                <w:szCs w:val="21"/>
                <w:lang w:val="en-US" w:eastAsia="zh-CN"/>
              </w:rPr>
            </w:pPr>
            <w:r>
              <w:rPr>
                <w:rFonts w:hint="eastAsia"/>
                <w:iCs/>
                <w:szCs w:val="21"/>
                <w:lang w:val="en-US" w:eastAsia="zh-CN"/>
              </w:rPr>
              <w:t>配置不低于100L自增压补充罐，配置液氮存储智能监控终端，便于根据实时温度监控、液位监控进行自动补液。</w:t>
            </w:r>
          </w:p>
        </w:tc>
        <w:tc>
          <w:tcPr>
            <w:tcW w:w="2125" w:type="dxa"/>
            <w:shd w:val="clear" w:color="auto" w:fill="auto"/>
            <w:vAlign w:val="center"/>
          </w:tcPr>
          <w:p w14:paraId="622CBF93">
            <w:pPr>
              <w:jc w:val="both"/>
              <w:rPr>
                <w:szCs w:val="21"/>
                <w:lang w:eastAsia="zh-CN"/>
              </w:rPr>
            </w:pPr>
            <w:r>
              <w:rPr>
                <w:rFonts w:hint="eastAsia"/>
                <w:szCs w:val="21"/>
                <w:lang w:eastAsia="zh-CN"/>
              </w:rPr>
              <w:t>关键</w:t>
            </w:r>
          </w:p>
        </w:tc>
      </w:tr>
      <w:permEnd w:id="14"/>
      <w:tr w14:paraId="43E5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CDE01BF">
            <w:pPr>
              <w:pStyle w:val="31"/>
              <w:numPr>
                <w:ilvl w:val="0"/>
                <w:numId w:val="7"/>
              </w:numPr>
              <w:ind w:left="470" w:hanging="120" w:firstLineChars="0"/>
              <w:rPr>
                <w:rFonts w:ascii="Times New Roman" w:hAnsi="Times New Roman"/>
                <w:szCs w:val="21"/>
              </w:rPr>
            </w:pPr>
            <w:permStart w:id="15" w:edGrp="everyone"/>
          </w:p>
        </w:tc>
        <w:tc>
          <w:tcPr>
            <w:tcW w:w="7128" w:type="dxa"/>
            <w:shd w:val="clear" w:color="auto" w:fill="auto"/>
            <w:vAlign w:val="center"/>
          </w:tcPr>
          <w:p w14:paraId="1FFF018A">
            <w:pPr>
              <w:spacing w:line="276" w:lineRule="auto"/>
              <w:jc w:val="both"/>
              <w:rPr>
                <w:iCs/>
                <w:szCs w:val="21"/>
                <w:lang w:eastAsia="zh-CN"/>
              </w:rPr>
            </w:pPr>
            <w:r>
              <w:rPr>
                <w:rFonts w:hint="eastAsia"/>
                <w:iCs/>
                <w:szCs w:val="21"/>
                <w:lang w:eastAsia="zh-CN"/>
              </w:rPr>
              <w:t>标配远程监控功能，报警即向指定的手机打电话、发送短信、微信报警，电脑端导出历史数据。</w:t>
            </w:r>
          </w:p>
        </w:tc>
        <w:tc>
          <w:tcPr>
            <w:tcW w:w="2125" w:type="dxa"/>
            <w:shd w:val="clear" w:color="auto" w:fill="auto"/>
            <w:vAlign w:val="center"/>
          </w:tcPr>
          <w:p w14:paraId="7E77AEB4">
            <w:pPr>
              <w:jc w:val="both"/>
              <w:rPr>
                <w:szCs w:val="21"/>
                <w:lang w:eastAsia="zh-CN"/>
              </w:rPr>
            </w:pPr>
            <w:r>
              <w:rPr>
                <w:rFonts w:hint="eastAsia"/>
                <w:szCs w:val="21"/>
                <w:lang w:eastAsia="zh-CN"/>
              </w:rPr>
              <w:t>关键</w:t>
            </w:r>
          </w:p>
        </w:tc>
      </w:tr>
      <w:permEnd w:id="15"/>
      <w:tr w14:paraId="63DD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6FE5923">
            <w:pPr>
              <w:pStyle w:val="31"/>
              <w:numPr>
                <w:ilvl w:val="0"/>
                <w:numId w:val="7"/>
              </w:numPr>
              <w:ind w:left="470" w:hanging="120" w:firstLineChars="0"/>
              <w:rPr>
                <w:rFonts w:ascii="Times New Roman" w:hAnsi="Times New Roman"/>
                <w:szCs w:val="21"/>
              </w:rPr>
            </w:pPr>
            <w:permStart w:id="16" w:edGrp="everyone"/>
          </w:p>
        </w:tc>
        <w:tc>
          <w:tcPr>
            <w:tcW w:w="7128" w:type="dxa"/>
            <w:shd w:val="clear" w:color="auto" w:fill="auto"/>
            <w:vAlign w:val="center"/>
          </w:tcPr>
          <w:p w14:paraId="052CDF63">
            <w:pPr>
              <w:spacing w:line="276" w:lineRule="auto"/>
              <w:jc w:val="both"/>
              <w:rPr>
                <w:iCs/>
                <w:szCs w:val="21"/>
                <w:lang w:eastAsia="zh-CN"/>
              </w:rPr>
            </w:pPr>
            <w:r>
              <w:rPr>
                <w:rFonts w:hint="eastAsia"/>
                <w:iCs/>
                <w:szCs w:val="21"/>
                <w:lang w:eastAsia="zh-CN"/>
              </w:rPr>
              <w:t>具有除雾功能，方便样本查看。</w:t>
            </w:r>
          </w:p>
        </w:tc>
        <w:tc>
          <w:tcPr>
            <w:tcW w:w="2125" w:type="dxa"/>
            <w:shd w:val="clear" w:color="auto" w:fill="auto"/>
            <w:vAlign w:val="center"/>
          </w:tcPr>
          <w:p w14:paraId="400AF517">
            <w:pPr>
              <w:jc w:val="both"/>
              <w:rPr>
                <w:szCs w:val="21"/>
                <w:lang w:eastAsia="zh-CN"/>
              </w:rPr>
            </w:pPr>
            <w:r>
              <w:rPr>
                <w:rFonts w:hint="eastAsia"/>
                <w:szCs w:val="21"/>
                <w:lang w:eastAsia="zh-CN"/>
              </w:rPr>
              <w:t>关键</w:t>
            </w:r>
          </w:p>
        </w:tc>
      </w:tr>
      <w:permEnd w:id="16"/>
      <w:tr w14:paraId="730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B67DE82">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2303E2DD">
            <w:pPr>
              <w:jc w:val="both"/>
              <w:rPr>
                <w:szCs w:val="21"/>
                <w:lang w:eastAsia="zh-CN"/>
              </w:rPr>
            </w:pPr>
            <w:r>
              <w:rPr>
                <w:szCs w:val="21"/>
              </w:rPr>
              <w:t>工艺参数范围</w:t>
            </w:r>
          </w:p>
        </w:tc>
      </w:tr>
      <w:tr w14:paraId="3385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C595FC9">
            <w:pPr>
              <w:pStyle w:val="31"/>
              <w:numPr>
                <w:ilvl w:val="0"/>
                <w:numId w:val="7"/>
              </w:numPr>
              <w:ind w:left="470" w:hanging="120" w:firstLineChars="0"/>
              <w:rPr>
                <w:rFonts w:ascii="Times New Roman" w:hAnsi="Times New Roman"/>
                <w:szCs w:val="21"/>
              </w:rPr>
            </w:pPr>
            <w:permStart w:id="17" w:edGrp="everyone"/>
          </w:p>
        </w:tc>
        <w:tc>
          <w:tcPr>
            <w:tcW w:w="7128" w:type="dxa"/>
            <w:shd w:val="clear" w:color="auto" w:fill="auto"/>
            <w:vAlign w:val="center"/>
          </w:tcPr>
          <w:p w14:paraId="4BBC70FE">
            <w:pPr>
              <w:spacing w:line="460" w:lineRule="exact"/>
              <w:jc w:val="both"/>
              <w:rPr>
                <w:i/>
                <w:szCs w:val="21"/>
                <w:lang w:eastAsia="zh-CN"/>
              </w:rPr>
            </w:pPr>
            <w:r>
              <w:rPr>
                <w:rFonts w:hint="eastAsia"/>
                <w:szCs w:val="21"/>
                <w:lang w:eastAsia="zh-CN"/>
              </w:rPr>
              <w:t>罐体有效容积不低于</w:t>
            </w:r>
            <w:r>
              <w:rPr>
                <w:rFonts w:hint="eastAsia"/>
                <w:szCs w:val="21"/>
                <w:lang w:val="en-US" w:eastAsia="zh-CN"/>
              </w:rPr>
              <w:t>15</w:t>
            </w:r>
            <w:r>
              <w:rPr>
                <w:szCs w:val="21"/>
                <w:lang w:eastAsia="zh-CN"/>
              </w:rPr>
              <w:t>0L</w:t>
            </w:r>
          </w:p>
        </w:tc>
        <w:tc>
          <w:tcPr>
            <w:tcW w:w="2125" w:type="dxa"/>
            <w:shd w:val="clear" w:color="auto" w:fill="auto"/>
            <w:vAlign w:val="center"/>
          </w:tcPr>
          <w:p w14:paraId="1747AB59">
            <w:pPr>
              <w:jc w:val="both"/>
              <w:rPr>
                <w:szCs w:val="21"/>
                <w:lang w:eastAsia="zh-CN"/>
              </w:rPr>
            </w:pPr>
            <w:r>
              <w:rPr>
                <w:rFonts w:hint="eastAsia"/>
                <w:szCs w:val="21"/>
                <w:lang w:eastAsia="zh-CN"/>
              </w:rPr>
              <w:t>关键</w:t>
            </w:r>
          </w:p>
        </w:tc>
      </w:tr>
      <w:permEnd w:id="17"/>
      <w:tr w14:paraId="67FE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542F4D9">
            <w:pPr>
              <w:pStyle w:val="31"/>
              <w:numPr>
                <w:ilvl w:val="0"/>
                <w:numId w:val="7"/>
              </w:numPr>
              <w:ind w:left="470" w:hanging="120" w:firstLineChars="0"/>
              <w:rPr>
                <w:rFonts w:ascii="Times New Roman" w:hAnsi="Times New Roman"/>
                <w:szCs w:val="21"/>
              </w:rPr>
            </w:pPr>
            <w:permStart w:id="18" w:edGrp="everyone"/>
          </w:p>
        </w:tc>
        <w:tc>
          <w:tcPr>
            <w:tcW w:w="7128" w:type="dxa"/>
            <w:shd w:val="clear" w:color="auto" w:fill="auto"/>
            <w:vAlign w:val="center"/>
          </w:tcPr>
          <w:p w14:paraId="24B81508">
            <w:pPr>
              <w:spacing w:line="460" w:lineRule="exact"/>
              <w:jc w:val="both"/>
              <w:rPr>
                <w:szCs w:val="21"/>
                <w:lang w:val="en-US" w:eastAsia="zh-CN"/>
              </w:rPr>
            </w:pPr>
            <w:r>
              <w:rPr>
                <w:rFonts w:hint="eastAsia" w:ascii="宋体"/>
                <w:szCs w:val="21"/>
                <w:lang w:val="en-US" w:eastAsia="zh-CN"/>
              </w:rPr>
              <w:t>罐体口径不低于2</w:t>
            </w:r>
            <w:r>
              <w:rPr>
                <w:rFonts w:ascii="宋体"/>
                <w:szCs w:val="21"/>
                <w:lang w:val="en-US" w:eastAsia="zh-CN"/>
              </w:rPr>
              <w:t>00</w:t>
            </w:r>
            <w:r>
              <w:rPr>
                <w:rFonts w:hint="eastAsia" w:ascii="宋体"/>
                <w:szCs w:val="21"/>
                <w:lang w:val="en-US" w:eastAsia="zh-CN"/>
              </w:rPr>
              <w:t>mm</w:t>
            </w:r>
          </w:p>
        </w:tc>
        <w:tc>
          <w:tcPr>
            <w:tcW w:w="2125" w:type="dxa"/>
            <w:shd w:val="clear" w:color="auto" w:fill="auto"/>
            <w:vAlign w:val="center"/>
          </w:tcPr>
          <w:p w14:paraId="450B9279">
            <w:pPr>
              <w:jc w:val="both"/>
              <w:rPr>
                <w:szCs w:val="21"/>
                <w:lang w:eastAsia="zh-CN"/>
              </w:rPr>
            </w:pPr>
            <w:r>
              <w:rPr>
                <w:rFonts w:hint="eastAsia"/>
                <w:szCs w:val="21"/>
                <w:lang w:eastAsia="zh-CN"/>
              </w:rPr>
              <w:t>关键</w:t>
            </w:r>
          </w:p>
        </w:tc>
      </w:tr>
      <w:permEnd w:id="18"/>
      <w:tr w14:paraId="022E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BA86AA3">
            <w:pPr>
              <w:pStyle w:val="31"/>
              <w:numPr>
                <w:ilvl w:val="0"/>
                <w:numId w:val="7"/>
              </w:numPr>
              <w:ind w:left="470" w:hanging="120" w:firstLineChars="0"/>
              <w:rPr>
                <w:rFonts w:ascii="Times New Roman" w:hAnsi="Times New Roman"/>
                <w:szCs w:val="21"/>
              </w:rPr>
            </w:pPr>
            <w:permStart w:id="19" w:edGrp="everyone"/>
          </w:p>
        </w:tc>
        <w:tc>
          <w:tcPr>
            <w:tcW w:w="7128" w:type="dxa"/>
            <w:shd w:val="clear" w:color="auto" w:fill="auto"/>
            <w:vAlign w:val="center"/>
          </w:tcPr>
          <w:p w14:paraId="470FCE86">
            <w:pPr>
              <w:spacing w:line="460" w:lineRule="exact"/>
              <w:jc w:val="both"/>
              <w:rPr>
                <w:rFonts w:hint="default"/>
                <w:szCs w:val="21"/>
                <w:lang w:val="en-US" w:eastAsia="zh-CN"/>
              </w:rPr>
            </w:pPr>
            <w:r>
              <w:rPr>
                <w:rFonts w:hint="eastAsia" w:ascii="宋体"/>
                <w:szCs w:val="21"/>
                <w:lang w:val="en-US" w:eastAsia="zh-CN"/>
              </w:rPr>
              <w:t>需有与罐体提篮总层数配套的冻存盒，1.2&amp;2.0ml冻存管总样本量不低于6000支。</w:t>
            </w:r>
          </w:p>
        </w:tc>
        <w:tc>
          <w:tcPr>
            <w:tcW w:w="2125" w:type="dxa"/>
            <w:shd w:val="clear" w:color="auto" w:fill="auto"/>
            <w:vAlign w:val="center"/>
          </w:tcPr>
          <w:p w14:paraId="4472C651">
            <w:pPr>
              <w:jc w:val="both"/>
              <w:rPr>
                <w:szCs w:val="21"/>
                <w:lang w:eastAsia="zh-CN"/>
              </w:rPr>
            </w:pPr>
            <w:r>
              <w:rPr>
                <w:rFonts w:hint="eastAsia"/>
                <w:szCs w:val="21"/>
                <w:lang w:eastAsia="zh-CN"/>
              </w:rPr>
              <w:t>关键</w:t>
            </w:r>
          </w:p>
        </w:tc>
      </w:tr>
      <w:permEnd w:id="19"/>
      <w:tr w14:paraId="5259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89D468">
            <w:pPr>
              <w:pStyle w:val="31"/>
              <w:numPr>
                <w:ilvl w:val="0"/>
                <w:numId w:val="7"/>
              </w:numPr>
              <w:ind w:left="470" w:hanging="120" w:firstLineChars="0"/>
              <w:rPr>
                <w:rFonts w:ascii="Times New Roman" w:hAnsi="Times New Roman"/>
                <w:szCs w:val="21"/>
              </w:rPr>
            </w:pPr>
            <w:permStart w:id="20" w:edGrp="everyone"/>
          </w:p>
        </w:tc>
        <w:tc>
          <w:tcPr>
            <w:tcW w:w="7128" w:type="dxa"/>
            <w:shd w:val="clear" w:color="auto" w:fill="auto"/>
            <w:vAlign w:val="center"/>
          </w:tcPr>
          <w:p w14:paraId="3E711361">
            <w:pPr>
              <w:spacing w:line="460" w:lineRule="exact"/>
              <w:jc w:val="both"/>
              <w:rPr>
                <w:rFonts w:hint="eastAsia" w:ascii="宋体"/>
                <w:szCs w:val="21"/>
                <w:lang w:val="en-US" w:eastAsia="zh-CN"/>
              </w:rPr>
            </w:pPr>
            <w:r>
              <w:rPr>
                <w:rFonts w:hint="eastAsia" w:ascii="宋体"/>
                <w:szCs w:val="21"/>
                <w:lang w:val="en-US" w:eastAsia="zh-CN"/>
              </w:rPr>
              <w:t>标配不低于10寸液晶屏持续显示箱体内真实液位，高／低位液位报警值。并可通过手机电脑等远程实时查看罐内数据。</w:t>
            </w:r>
          </w:p>
        </w:tc>
        <w:tc>
          <w:tcPr>
            <w:tcW w:w="2125" w:type="dxa"/>
            <w:shd w:val="clear" w:color="auto" w:fill="auto"/>
            <w:vAlign w:val="center"/>
          </w:tcPr>
          <w:p w14:paraId="40A5DE71">
            <w:pPr>
              <w:jc w:val="both"/>
              <w:rPr>
                <w:rFonts w:hint="default"/>
                <w:szCs w:val="21"/>
                <w:lang w:val="en-US" w:eastAsia="zh-CN"/>
              </w:rPr>
            </w:pPr>
            <w:r>
              <w:rPr>
                <w:rFonts w:hint="eastAsia"/>
                <w:szCs w:val="21"/>
                <w:lang w:val="en-US" w:eastAsia="zh-CN"/>
              </w:rPr>
              <w:t>关键</w:t>
            </w:r>
          </w:p>
        </w:tc>
      </w:tr>
      <w:permEnd w:id="20"/>
      <w:tr w14:paraId="673A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AD6E172">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7C0E17CB">
            <w:pPr>
              <w:jc w:val="both"/>
              <w:rPr>
                <w:szCs w:val="21"/>
                <w:lang w:eastAsia="zh-CN"/>
              </w:rPr>
            </w:pPr>
            <w:r>
              <w:rPr>
                <w:szCs w:val="21"/>
                <w:lang w:eastAsia="zh-CN"/>
              </w:rPr>
              <w:t>其他运行要求</w:t>
            </w:r>
          </w:p>
        </w:tc>
      </w:tr>
      <w:tr w14:paraId="0F6B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0806FB">
            <w:pPr>
              <w:pStyle w:val="31"/>
              <w:numPr>
                <w:ilvl w:val="0"/>
                <w:numId w:val="7"/>
              </w:numPr>
              <w:ind w:left="470" w:hanging="120" w:firstLineChars="0"/>
              <w:rPr>
                <w:rFonts w:ascii="Times New Roman" w:hAnsi="Times New Roman"/>
                <w:szCs w:val="21"/>
              </w:rPr>
            </w:pPr>
            <w:permStart w:id="21" w:edGrp="everyone"/>
          </w:p>
        </w:tc>
        <w:tc>
          <w:tcPr>
            <w:tcW w:w="7128" w:type="dxa"/>
            <w:shd w:val="clear" w:color="auto" w:fill="auto"/>
            <w:vAlign w:val="center"/>
          </w:tcPr>
          <w:p w14:paraId="1D8A4489">
            <w:pPr>
              <w:spacing w:line="460" w:lineRule="exact"/>
              <w:jc w:val="both"/>
              <w:rPr>
                <w:rFonts w:hint="default"/>
                <w:szCs w:val="21"/>
                <w:lang w:val="en-US" w:eastAsia="zh-CN"/>
              </w:rPr>
            </w:pPr>
            <w:r>
              <w:rPr>
                <w:rFonts w:hint="eastAsia" w:ascii="宋体"/>
                <w:szCs w:val="21"/>
                <w:lang w:val="en-US" w:eastAsia="zh-CN"/>
              </w:rPr>
              <w:t>需配置可移动、可固定的底座。</w:t>
            </w:r>
          </w:p>
        </w:tc>
        <w:tc>
          <w:tcPr>
            <w:tcW w:w="2125" w:type="dxa"/>
            <w:shd w:val="clear" w:color="auto" w:fill="auto"/>
            <w:vAlign w:val="center"/>
          </w:tcPr>
          <w:p w14:paraId="380D1C33">
            <w:pPr>
              <w:jc w:val="both"/>
              <w:rPr>
                <w:szCs w:val="21"/>
                <w:lang w:eastAsia="zh-CN"/>
              </w:rPr>
            </w:pPr>
            <w:r>
              <w:rPr>
                <w:rFonts w:hint="eastAsia"/>
                <w:szCs w:val="21"/>
                <w:lang w:eastAsia="zh-CN"/>
              </w:rPr>
              <w:t>关键</w:t>
            </w:r>
          </w:p>
        </w:tc>
      </w:tr>
      <w:tr w14:paraId="6B8F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B5DE49C">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53A4CF92">
            <w:pPr>
              <w:spacing w:line="460" w:lineRule="exact"/>
              <w:jc w:val="both"/>
              <w:rPr>
                <w:rFonts w:hint="default" w:ascii="宋体"/>
                <w:szCs w:val="21"/>
                <w:lang w:val="en-US" w:eastAsia="zh-CN"/>
              </w:rPr>
            </w:pPr>
            <w:r>
              <w:rPr>
                <w:rFonts w:hint="eastAsia" w:ascii="宋体"/>
                <w:szCs w:val="21"/>
                <w:lang w:val="en-US" w:eastAsia="zh-CN"/>
              </w:rPr>
              <w:t>罐体外围带保护套。</w:t>
            </w:r>
          </w:p>
        </w:tc>
        <w:tc>
          <w:tcPr>
            <w:tcW w:w="2125" w:type="dxa"/>
            <w:shd w:val="clear" w:color="auto" w:fill="auto"/>
            <w:vAlign w:val="center"/>
          </w:tcPr>
          <w:p w14:paraId="0B9CBE2C">
            <w:pPr>
              <w:jc w:val="both"/>
              <w:rPr>
                <w:rFonts w:hint="default"/>
                <w:szCs w:val="21"/>
                <w:lang w:val="en-US" w:eastAsia="zh-CN"/>
              </w:rPr>
            </w:pPr>
            <w:r>
              <w:rPr>
                <w:rFonts w:hint="eastAsia"/>
                <w:szCs w:val="21"/>
                <w:lang w:val="en-US" w:eastAsia="zh-CN"/>
              </w:rPr>
              <w:t>期望</w:t>
            </w:r>
          </w:p>
        </w:tc>
      </w:tr>
      <w:permEnd w:id="21"/>
    </w:tbl>
    <w:p w14:paraId="69303254">
      <w:pPr>
        <w:pStyle w:val="31"/>
        <w:numPr>
          <w:ilvl w:val="0"/>
          <w:numId w:val="3"/>
        </w:numPr>
        <w:spacing w:after="158" w:afterLines="50"/>
        <w:ind w:left="426" w:hanging="426" w:hangingChars="202"/>
        <w:outlineLvl w:val="0"/>
        <w:rPr>
          <w:rFonts w:ascii="Times New Roman" w:hAnsi="Times New Roman"/>
          <w:b/>
          <w:szCs w:val="21"/>
        </w:rPr>
      </w:pPr>
      <w:bookmarkStart w:id="27" w:name="_Toc522716122"/>
      <w:bookmarkStart w:id="28" w:name="_Toc522107742"/>
      <w:bookmarkStart w:id="29" w:name="_Toc482625289"/>
      <w:bookmarkStart w:id="30" w:name="_Toc482370359"/>
      <w:bookmarkStart w:id="31" w:name="_Toc482370071"/>
      <w:bookmarkStart w:id="32" w:name="_Toc482359946"/>
      <w:bookmarkStart w:id="33" w:name="_Toc483400317"/>
      <w:bookmarkStart w:id="34" w:name="_Toc482370767"/>
      <w:bookmarkStart w:id="35" w:name="_Toc482360291"/>
      <w:bookmarkStart w:id="36" w:name="_Toc482717202"/>
      <w:bookmarkStart w:id="37" w:name="_Toc483227237"/>
      <w:bookmarkStart w:id="38" w:name="_Toc481702480"/>
      <w:bookmarkStart w:id="39" w:name="_Toc482370151"/>
      <w:bookmarkStart w:id="40" w:name="_Toc482369815"/>
      <w:r>
        <w:rPr>
          <w:rFonts w:ascii="Times New Roman" w:hAnsi="Times New Roman"/>
          <w:b/>
          <w:szCs w:val="21"/>
        </w:rPr>
        <w:t>电气、自动控制要求</w:t>
      </w:r>
      <w:bookmarkEnd w:id="2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42F6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A95C30">
            <w:pPr>
              <w:jc w:val="center"/>
              <w:rPr>
                <w:b/>
                <w:szCs w:val="21"/>
              </w:rPr>
            </w:pPr>
            <w:r>
              <w:rPr>
                <w:b/>
                <w:szCs w:val="21"/>
              </w:rPr>
              <w:t>编号</w:t>
            </w:r>
          </w:p>
        </w:tc>
        <w:tc>
          <w:tcPr>
            <w:tcW w:w="7128" w:type="dxa"/>
            <w:shd w:val="clear" w:color="auto" w:fill="D9D9D9"/>
            <w:vAlign w:val="center"/>
          </w:tcPr>
          <w:p w14:paraId="6286E754">
            <w:pPr>
              <w:jc w:val="center"/>
              <w:rPr>
                <w:b/>
                <w:szCs w:val="21"/>
                <w:lang w:eastAsia="zh-CN"/>
              </w:rPr>
            </w:pPr>
            <w:r>
              <w:rPr>
                <w:b/>
                <w:szCs w:val="21"/>
                <w:lang w:eastAsia="zh-CN"/>
              </w:rPr>
              <w:t>需求</w:t>
            </w:r>
          </w:p>
        </w:tc>
        <w:tc>
          <w:tcPr>
            <w:tcW w:w="2125" w:type="dxa"/>
            <w:shd w:val="clear" w:color="auto" w:fill="D9D9D9"/>
            <w:vAlign w:val="center"/>
          </w:tcPr>
          <w:p w14:paraId="4BD5658A">
            <w:pPr>
              <w:jc w:val="center"/>
              <w:rPr>
                <w:b/>
                <w:szCs w:val="21"/>
                <w:lang w:eastAsia="zh-CN"/>
              </w:rPr>
            </w:pPr>
            <w:r>
              <w:rPr>
                <w:b/>
                <w:szCs w:val="21"/>
                <w:lang w:eastAsia="zh-CN"/>
              </w:rPr>
              <w:t>关键程度</w:t>
            </w:r>
          </w:p>
        </w:tc>
      </w:tr>
      <w:tr w14:paraId="333D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F89BC46">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0EEC3BDD">
            <w:pPr>
              <w:jc w:val="both"/>
              <w:rPr>
                <w:szCs w:val="21"/>
                <w:lang w:eastAsia="zh-CN"/>
              </w:rPr>
            </w:pPr>
            <w:r>
              <w:rPr>
                <w:szCs w:val="21"/>
                <w:lang w:eastAsia="zh-CN"/>
              </w:rPr>
              <w:t>自动控制要求</w:t>
            </w:r>
          </w:p>
        </w:tc>
      </w:tr>
      <w:tr w14:paraId="67F1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7152CDF">
            <w:pPr>
              <w:pStyle w:val="31"/>
              <w:numPr>
                <w:ilvl w:val="0"/>
                <w:numId w:val="7"/>
              </w:numPr>
              <w:ind w:left="470" w:hanging="120" w:firstLineChars="0"/>
              <w:rPr>
                <w:rFonts w:hint="default" w:ascii="Times New Roman" w:hAnsi="Times New Roman"/>
                <w:szCs w:val="21"/>
                <w:lang w:val="en-US" w:eastAsia="zh-CN"/>
              </w:rPr>
            </w:pPr>
            <w:permStart w:id="22" w:edGrp="everyone"/>
          </w:p>
        </w:tc>
        <w:tc>
          <w:tcPr>
            <w:tcW w:w="9253" w:type="dxa"/>
            <w:gridSpan w:val="2"/>
            <w:shd w:val="clear" w:color="auto" w:fill="auto"/>
            <w:vAlign w:val="center"/>
          </w:tcPr>
          <w:p w14:paraId="492234B1">
            <w:pPr>
              <w:pStyle w:val="31"/>
              <w:numPr>
                <w:ilvl w:val="0"/>
                <w:numId w:val="0"/>
              </w:numPr>
              <w:rPr>
                <w:rFonts w:hint="default" w:ascii="Times New Roman" w:hAnsi="Times New Roman"/>
                <w:szCs w:val="21"/>
                <w:lang w:val="en-US" w:eastAsia="zh-CN"/>
              </w:rPr>
            </w:pPr>
            <w:r>
              <w:rPr>
                <w:rFonts w:hint="eastAsia" w:ascii="Times New Roman" w:hAnsi="Times New Roman"/>
                <w:szCs w:val="21"/>
                <w:lang w:val="en-US" w:eastAsia="zh-CN"/>
              </w:rPr>
              <w:t>N/A</w:t>
            </w:r>
          </w:p>
        </w:tc>
      </w:tr>
      <w:permEnd w:id="22"/>
      <w:tr w14:paraId="7154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7334BF6">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2E84785E">
            <w:pPr>
              <w:jc w:val="both"/>
              <w:rPr>
                <w:szCs w:val="21"/>
              </w:rPr>
            </w:pPr>
            <w:r>
              <w:rPr>
                <w:szCs w:val="21"/>
                <w:lang w:eastAsia="zh-CN"/>
              </w:rPr>
              <w:t>计算机化系统要求</w:t>
            </w:r>
          </w:p>
        </w:tc>
      </w:tr>
      <w:tr w14:paraId="2656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3F9447">
            <w:pPr>
              <w:pStyle w:val="31"/>
              <w:numPr>
                <w:ilvl w:val="0"/>
                <w:numId w:val="7"/>
              </w:numPr>
              <w:ind w:left="470" w:hanging="120" w:firstLineChars="0"/>
              <w:rPr>
                <w:rFonts w:hint="default" w:ascii="Times New Roman" w:hAnsi="Times New Roman"/>
                <w:szCs w:val="21"/>
                <w:lang w:val="en-US" w:eastAsia="zh-CN"/>
              </w:rPr>
            </w:pPr>
            <w:permStart w:id="23" w:edGrp="everyone"/>
            <w:r>
              <w:rPr>
                <w:rFonts w:hint="eastAsia" w:ascii="Times New Roman" w:hAnsi="Times New Roman"/>
                <w:szCs w:val="21"/>
                <w:lang w:val="en-US" w:eastAsia="zh-CN"/>
              </w:rPr>
              <w:t>U</w:t>
            </w:r>
          </w:p>
        </w:tc>
        <w:tc>
          <w:tcPr>
            <w:tcW w:w="9253" w:type="dxa"/>
            <w:gridSpan w:val="2"/>
            <w:shd w:val="clear" w:color="auto" w:fill="auto"/>
            <w:vAlign w:val="center"/>
          </w:tcPr>
          <w:p w14:paraId="283FD51C">
            <w:pPr>
              <w:pStyle w:val="31"/>
              <w:numPr>
                <w:ilvl w:val="0"/>
                <w:numId w:val="0"/>
              </w:numPr>
              <w:rPr>
                <w:rFonts w:hint="default" w:ascii="Times New Roman" w:hAnsi="Times New Roman"/>
                <w:szCs w:val="21"/>
                <w:lang w:val="en-US" w:eastAsia="zh-CN"/>
              </w:rPr>
            </w:pPr>
            <w:r>
              <w:rPr>
                <w:rFonts w:hint="eastAsia" w:ascii="Times New Roman" w:hAnsi="Times New Roman"/>
                <w:szCs w:val="21"/>
                <w:lang w:val="en-US" w:eastAsia="zh-CN"/>
              </w:rPr>
              <w:t>N/A</w:t>
            </w:r>
          </w:p>
        </w:tc>
      </w:tr>
      <w:permEnd w:id="23"/>
    </w:tbl>
    <w:p w14:paraId="16376945">
      <w:pPr>
        <w:spacing w:after="158" w:afterLines="50"/>
        <w:rPr>
          <w:b/>
          <w:szCs w:val="21"/>
          <w:lang w:eastAsia="zh-CN"/>
        </w:rPr>
      </w:pPr>
    </w:p>
    <w:p w14:paraId="138751EE">
      <w:pPr>
        <w:pStyle w:val="31"/>
        <w:numPr>
          <w:ilvl w:val="0"/>
          <w:numId w:val="3"/>
        </w:numPr>
        <w:spacing w:after="158" w:afterLines="50"/>
        <w:ind w:left="426" w:hanging="426" w:hangingChars="202"/>
        <w:outlineLvl w:val="0"/>
        <w:rPr>
          <w:rFonts w:ascii="Times New Roman" w:hAnsi="Times New Roman"/>
          <w:b/>
          <w:szCs w:val="21"/>
        </w:rPr>
      </w:pPr>
      <w:bookmarkStart w:id="41" w:name="_Toc522716123"/>
      <w:r>
        <w:rPr>
          <w:rFonts w:ascii="Times New Roman" w:hAnsi="Times New Roman"/>
          <w:b/>
          <w:szCs w:val="21"/>
        </w:rPr>
        <w:t>安全要求</w:t>
      </w:r>
      <w:bookmarkEnd w:id="28"/>
      <w:bookmarkEnd w:id="41"/>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8F6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63C6F9F7">
            <w:pPr>
              <w:jc w:val="center"/>
              <w:rPr>
                <w:b/>
                <w:szCs w:val="21"/>
              </w:rPr>
            </w:pPr>
            <w:r>
              <w:rPr>
                <w:b/>
                <w:szCs w:val="21"/>
              </w:rPr>
              <w:t>编号</w:t>
            </w:r>
          </w:p>
        </w:tc>
        <w:tc>
          <w:tcPr>
            <w:tcW w:w="7128" w:type="dxa"/>
            <w:shd w:val="clear" w:color="auto" w:fill="D9D9D9"/>
            <w:vAlign w:val="center"/>
          </w:tcPr>
          <w:p w14:paraId="1848D055">
            <w:pPr>
              <w:jc w:val="center"/>
              <w:rPr>
                <w:b/>
                <w:szCs w:val="21"/>
                <w:lang w:eastAsia="zh-CN"/>
              </w:rPr>
            </w:pPr>
            <w:r>
              <w:rPr>
                <w:b/>
                <w:szCs w:val="21"/>
                <w:lang w:eastAsia="zh-CN"/>
              </w:rPr>
              <w:t>需求</w:t>
            </w:r>
          </w:p>
        </w:tc>
        <w:tc>
          <w:tcPr>
            <w:tcW w:w="2125" w:type="dxa"/>
            <w:shd w:val="clear" w:color="auto" w:fill="D9D9D9"/>
            <w:vAlign w:val="center"/>
          </w:tcPr>
          <w:p w14:paraId="486E076C">
            <w:pPr>
              <w:jc w:val="center"/>
              <w:rPr>
                <w:b/>
                <w:szCs w:val="21"/>
                <w:lang w:eastAsia="zh-CN"/>
              </w:rPr>
            </w:pPr>
            <w:r>
              <w:rPr>
                <w:b/>
                <w:szCs w:val="21"/>
                <w:lang w:eastAsia="zh-CN"/>
              </w:rPr>
              <w:t>关键程度</w:t>
            </w:r>
          </w:p>
        </w:tc>
      </w:tr>
      <w:tr w14:paraId="1C98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F21FA70">
            <w:pPr>
              <w:pStyle w:val="31"/>
              <w:numPr>
                <w:ilvl w:val="0"/>
                <w:numId w:val="10"/>
              </w:numPr>
              <w:ind w:firstLineChars="0"/>
              <w:rPr>
                <w:rFonts w:ascii="Times New Roman" w:hAnsi="Times New Roman"/>
                <w:szCs w:val="21"/>
              </w:rPr>
            </w:pPr>
          </w:p>
        </w:tc>
        <w:tc>
          <w:tcPr>
            <w:tcW w:w="9253" w:type="dxa"/>
            <w:gridSpan w:val="2"/>
            <w:shd w:val="clear" w:color="auto" w:fill="D9D9D9"/>
            <w:vAlign w:val="center"/>
          </w:tcPr>
          <w:p w14:paraId="334E3F60">
            <w:pPr>
              <w:jc w:val="both"/>
              <w:rPr>
                <w:szCs w:val="21"/>
                <w:lang w:eastAsia="zh-CN"/>
              </w:rPr>
            </w:pPr>
            <w:r>
              <w:rPr>
                <w:szCs w:val="21"/>
                <w:lang w:eastAsia="zh-CN"/>
              </w:rPr>
              <w:t xml:space="preserve"> 密封连锁及压力保护</w:t>
            </w:r>
          </w:p>
        </w:tc>
      </w:tr>
      <w:tr w14:paraId="1A68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0AB965D">
            <w:pPr>
              <w:pStyle w:val="31"/>
              <w:numPr>
                <w:ilvl w:val="0"/>
                <w:numId w:val="7"/>
              </w:numPr>
              <w:ind w:left="470" w:hanging="120" w:firstLineChars="0"/>
              <w:rPr>
                <w:rFonts w:hint="default" w:ascii="Times New Roman" w:hAnsi="Times New Roman"/>
                <w:szCs w:val="21"/>
                <w:lang w:val="en-US" w:eastAsia="zh-CN"/>
              </w:rPr>
            </w:pPr>
          </w:p>
        </w:tc>
        <w:tc>
          <w:tcPr>
            <w:tcW w:w="7128" w:type="dxa"/>
            <w:shd w:val="clear" w:color="auto" w:fill="auto"/>
            <w:vAlign w:val="center"/>
          </w:tcPr>
          <w:p w14:paraId="279561BB">
            <w:pPr>
              <w:pStyle w:val="31"/>
              <w:numPr>
                <w:ilvl w:val="0"/>
                <w:numId w:val="0"/>
              </w:numPr>
              <w:rPr>
                <w:rFonts w:hint="default" w:ascii="Times New Roman" w:hAnsi="Times New Roman"/>
                <w:szCs w:val="21"/>
                <w:lang w:val="en-US" w:eastAsia="zh-CN"/>
              </w:rPr>
            </w:pPr>
            <w:r>
              <w:rPr>
                <w:rFonts w:hint="eastAsia" w:ascii="Times New Roman" w:hAnsi="Times New Roman"/>
                <w:szCs w:val="21"/>
                <w:lang w:val="en-US" w:eastAsia="zh-CN"/>
              </w:rPr>
              <w:t>罐体能够实现双锁管理</w:t>
            </w:r>
          </w:p>
        </w:tc>
        <w:tc>
          <w:tcPr>
            <w:tcW w:w="2125" w:type="dxa"/>
            <w:shd w:val="clear" w:color="auto" w:fill="auto"/>
            <w:vAlign w:val="center"/>
          </w:tcPr>
          <w:p w14:paraId="4B3ECAED">
            <w:pPr>
              <w:jc w:val="both"/>
              <w:rPr>
                <w:szCs w:val="21"/>
                <w:lang w:eastAsia="zh-CN"/>
              </w:rPr>
            </w:pPr>
            <w:r>
              <w:rPr>
                <w:rFonts w:hint="eastAsia"/>
                <w:szCs w:val="21"/>
                <w:lang w:eastAsia="zh-CN"/>
              </w:rPr>
              <w:t>关键</w:t>
            </w:r>
          </w:p>
        </w:tc>
      </w:tr>
      <w:tr w14:paraId="6A82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DA82A09">
            <w:pPr>
              <w:pStyle w:val="31"/>
              <w:numPr>
                <w:ilvl w:val="0"/>
                <w:numId w:val="10"/>
              </w:numPr>
              <w:ind w:firstLineChars="0"/>
              <w:rPr>
                <w:rFonts w:ascii="Times New Roman" w:hAnsi="Times New Roman"/>
                <w:szCs w:val="21"/>
              </w:rPr>
            </w:pPr>
          </w:p>
        </w:tc>
        <w:tc>
          <w:tcPr>
            <w:tcW w:w="7128" w:type="dxa"/>
            <w:shd w:val="clear" w:color="auto" w:fill="D9D9D9"/>
            <w:vAlign w:val="center"/>
          </w:tcPr>
          <w:p w14:paraId="7761807F">
            <w:pPr>
              <w:jc w:val="both"/>
              <w:rPr>
                <w:szCs w:val="21"/>
                <w:lang w:eastAsia="zh-CN"/>
              </w:rPr>
            </w:pPr>
            <w:r>
              <w:rPr>
                <w:szCs w:val="21"/>
                <w:lang w:eastAsia="zh-CN"/>
              </w:rPr>
              <w:t>电气保护</w:t>
            </w:r>
          </w:p>
        </w:tc>
        <w:tc>
          <w:tcPr>
            <w:tcW w:w="2125" w:type="dxa"/>
            <w:shd w:val="clear" w:color="auto" w:fill="D9D9D9"/>
            <w:vAlign w:val="center"/>
          </w:tcPr>
          <w:p w14:paraId="728B712F">
            <w:pPr>
              <w:jc w:val="both"/>
              <w:rPr>
                <w:szCs w:val="21"/>
                <w:lang w:eastAsia="zh-CN"/>
              </w:rPr>
            </w:pPr>
          </w:p>
        </w:tc>
      </w:tr>
      <w:tr w14:paraId="3732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FD28A81">
            <w:pPr>
              <w:pStyle w:val="31"/>
              <w:numPr>
                <w:ilvl w:val="0"/>
                <w:numId w:val="7"/>
              </w:numPr>
              <w:ind w:left="470" w:hanging="120" w:firstLineChars="0"/>
              <w:rPr>
                <w:rFonts w:hint="default" w:ascii="Times New Roman" w:hAnsi="Times New Roman"/>
                <w:szCs w:val="21"/>
                <w:lang w:val="en-US" w:eastAsia="zh-CN"/>
              </w:rPr>
            </w:pPr>
            <w:permStart w:id="24" w:edGrp="everyone"/>
            <w:r>
              <w:rPr>
                <w:rFonts w:hint="eastAsia" w:ascii="Times New Roman" w:hAnsi="Times New Roman"/>
                <w:szCs w:val="21"/>
                <w:lang w:val="en-US" w:eastAsia="zh-CN"/>
              </w:rPr>
              <w:t>U</w:t>
            </w:r>
          </w:p>
        </w:tc>
        <w:tc>
          <w:tcPr>
            <w:tcW w:w="7128" w:type="dxa"/>
            <w:shd w:val="clear" w:color="auto" w:fill="auto"/>
            <w:vAlign w:val="center"/>
          </w:tcPr>
          <w:p w14:paraId="03E82EE2">
            <w:pPr>
              <w:pStyle w:val="31"/>
              <w:numPr>
                <w:ilvl w:val="0"/>
                <w:numId w:val="0"/>
              </w:numPr>
              <w:rPr>
                <w:rFonts w:ascii="Times New Roman" w:hAnsi="Times New Roman"/>
                <w:szCs w:val="21"/>
                <w:lang w:eastAsia="zh-CN"/>
              </w:rPr>
            </w:pPr>
            <w:r>
              <w:rPr>
                <w:rFonts w:hint="eastAsia"/>
                <w:color w:val="auto"/>
                <w:sz w:val="21"/>
                <w:szCs w:val="21"/>
                <w:lang w:eastAsia="zh-CN"/>
              </w:rPr>
              <w:t>建议设备应有过流和过载保护。</w:t>
            </w:r>
          </w:p>
        </w:tc>
        <w:tc>
          <w:tcPr>
            <w:tcW w:w="2125" w:type="dxa"/>
            <w:shd w:val="clear" w:color="auto" w:fill="auto"/>
            <w:vAlign w:val="center"/>
          </w:tcPr>
          <w:p w14:paraId="6D1E1B77">
            <w:pPr>
              <w:pStyle w:val="31"/>
              <w:numPr>
                <w:ilvl w:val="0"/>
                <w:numId w:val="0"/>
              </w:numPr>
              <w:rPr>
                <w:rFonts w:ascii="Times New Roman" w:hAnsi="Times New Roman"/>
                <w:szCs w:val="21"/>
                <w:lang w:eastAsia="zh-CN"/>
              </w:rPr>
            </w:pPr>
            <w:r>
              <w:rPr>
                <w:rFonts w:hint="eastAsia"/>
                <w:szCs w:val="21"/>
                <w:lang w:eastAsia="zh-CN"/>
              </w:rPr>
              <w:t>关键</w:t>
            </w:r>
          </w:p>
        </w:tc>
      </w:tr>
      <w:permEnd w:id="24"/>
    </w:tbl>
    <w:p w14:paraId="1B2FE742">
      <w:pPr>
        <w:rPr>
          <w:szCs w:val="21"/>
          <w:lang w:eastAsia="zh-CN"/>
        </w:rPr>
      </w:pPr>
    </w:p>
    <w:p w14:paraId="5A824E77">
      <w:pPr>
        <w:pStyle w:val="31"/>
        <w:numPr>
          <w:ilvl w:val="0"/>
          <w:numId w:val="3"/>
        </w:numPr>
        <w:spacing w:after="158" w:afterLines="50"/>
        <w:ind w:left="426" w:hanging="426" w:hangingChars="202"/>
        <w:outlineLvl w:val="0"/>
        <w:rPr>
          <w:rFonts w:ascii="Times New Roman" w:hAnsi="Times New Roman"/>
          <w:b/>
          <w:szCs w:val="21"/>
        </w:rPr>
      </w:pPr>
      <w:bookmarkStart w:id="42" w:name="_Toc522716124"/>
      <w:bookmarkStart w:id="43" w:name="_Toc522107743"/>
      <w:r>
        <w:rPr>
          <w:rFonts w:ascii="Times New Roman" w:hAnsi="Times New Roman"/>
          <w:b/>
          <w:szCs w:val="21"/>
        </w:rPr>
        <w:t>文件要求</w:t>
      </w:r>
      <w:bookmarkEnd w:id="42"/>
      <w:bookmarkEnd w:id="43"/>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11D1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77FC613">
            <w:pPr>
              <w:jc w:val="center"/>
              <w:rPr>
                <w:b/>
                <w:szCs w:val="21"/>
              </w:rPr>
            </w:pPr>
            <w:r>
              <w:rPr>
                <w:b/>
                <w:szCs w:val="21"/>
              </w:rPr>
              <w:t>编号</w:t>
            </w:r>
          </w:p>
        </w:tc>
        <w:tc>
          <w:tcPr>
            <w:tcW w:w="7128" w:type="dxa"/>
            <w:shd w:val="clear" w:color="auto" w:fill="D9D9D9"/>
            <w:vAlign w:val="center"/>
          </w:tcPr>
          <w:p w14:paraId="32872876">
            <w:pPr>
              <w:jc w:val="center"/>
              <w:rPr>
                <w:b/>
                <w:szCs w:val="21"/>
                <w:lang w:eastAsia="zh-CN"/>
              </w:rPr>
            </w:pPr>
            <w:r>
              <w:rPr>
                <w:b/>
                <w:szCs w:val="21"/>
                <w:lang w:eastAsia="zh-CN"/>
              </w:rPr>
              <w:t>需求</w:t>
            </w:r>
          </w:p>
        </w:tc>
        <w:tc>
          <w:tcPr>
            <w:tcW w:w="2125" w:type="dxa"/>
            <w:shd w:val="clear" w:color="auto" w:fill="D9D9D9"/>
            <w:vAlign w:val="center"/>
          </w:tcPr>
          <w:p w14:paraId="6CB8CA8E">
            <w:pPr>
              <w:jc w:val="center"/>
              <w:rPr>
                <w:b/>
                <w:szCs w:val="21"/>
                <w:lang w:eastAsia="zh-CN"/>
              </w:rPr>
            </w:pPr>
            <w:r>
              <w:rPr>
                <w:b/>
                <w:szCs w:val="21"/>
                <w:lang w:eastAsia="zh-CN"/>
              </w:rPr>
              <w:t>关键程度</w:t>
            </w:r>
          </w:p>
        </w:tc>
      </w:tr>
      <w:tr w14:paraId="1239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D7A2F91">
            <w:pPr>
              <w:pStyle w:val="31"/>
              <w:numPr>
                <w:ilvl w:val="0"/>
                <w:numId w:val="7"/>
              </w:numPr>
              <w:ind w:left="470" w:hanging="120" w:firstLineChars="0"/>
              <w:rPr>
                <w:rFonts w:ascii="Times New Roman" w:hAnsi="Times New Roman"/>
                <w:szCs w:val="21"/>
              </w:rPr>
            </w:pPr>
            <w:permStart w:id="25" w:edGrp="everyone"/>
          </w:p>
        </w:tc>
        <w:tc>
          <w:tcPr>
            <w:tcW w:w="7128" w:type="dxa"/>
            <w:shd w:val="clear" w:color="auto" w:fill="auto"/>
            <w:vAlign w:val="center"/>
          </w:tcPr>
          <w:p w14:paraId="51D55E42">
            <w:pPr>
              <w:spacing w:line="460" w:lineRule="exact"/>
              <w:jc w:val="both"/>
              <w:rPr>
                <w:szCs w:val="21"/>
                <w:lang w:eastAsia="zh-CN"/>
              </w:rPr>
            </w:pPr>
            <w:r>
              <w:rPr>
                <w:rFonts w:hint="eastAsia" w:ascii="宋体" w:hAnsi="宋体" w:cs="宋体"/>
                <w:szCs w:val="21"/>
                <w:lang w:eastAsia="zh-CN"/>
              </w:rPr>
              <w:t>供应商所提供的文件需要与执行和设计约束的一致</w:t>
            </w:r>
          </w:p>
        </w:tc>
        <w:tc>
          <w:tcPr>
            <w:tcW w:w="2125" w:type="dxa"/>
            <w:shd w:val="clear" w:color="auto" w:fill="auto"/>
            <w:vAlign w:val="center"/>
          </w:tcPr>
          <w:p w14:paraId="557ABF20">
            <w:pPr>
              <w:spacing w:line="460" w:lineRule="exact"/>
              <w:jc w:val="both"/>
              <w:rPr>
                <w:szCs w:val="21"/>
                <w:lang w:eastAsia="zh-CN"/>
              </w:rPr>
            </w:pPr>
            <w:r>
              <w:rPr>
                <w:rFonts w:hint="eastAsia" w:ascii="宋体"/>
                <w:szCs w:val="21"/>
                <w:lang w:eastAsia="zh-CN"/>
              </w:rPr>
              <w:t>关键</w:t>
            </w:r>
          </w:p>
        </w:tc>
      </w:tr>
      <w:permEnd w:id="25"/>
      <w:tr w14:paraId="70AF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C12D447">
            <w:pPr>
              <w:pStyle w:val="31"/>
              <w:numPr>
                <w:ilvl w:val="0"/>
                <w:numId w:val="7"/>
              </w:numPr>
              <w:ind w:left="470" w:hanging="120" w:firstLineChars="0"/>
              <w:rPr>
                <w:rFonts w:ascii="Times New Roman" w:hAnsi="Times New Roman"/>
                <w:szCs w:val="21"/>
              </w:rPr>
            </w:pPr>
            <w:permStart w:id="26" w:edGrp="everyone"/>
          </w:p>
        </w:tc>
        <w:tc>
          <w:tcPr>
            <w:tcW w:w="7128" w:type="dxa"/>
            <w:shd w:val="clear" w:color="auto" w:fill="auto"/>
            <w:vAlign w:val="center"/>
          </w:tcPr>
          <w:p w14:paraId="53E851D4">
            <w:pPr>
              <w:spacing w:line="460" w:lineRule="exact"/>
              <w:jc w:val="both"/>
              <w:rPr>
                <w:szCs w:val="21"/>
                <w:lang w:eastAsia="zh-CN"/>
              </w:rPr>
            </w:pPr>
            <w:r>
              <w:rPr>
                <w:rFonts w:hint="eastAsia"/>
                <w:szCs w:val="21"/>
                <w:lang w:eastAsia="zh-CN"/>
              </w:rPr>
              <w:t>投标文件、合同及订单。</w:t>
            </w:r>
          </w:p>
        </w:tc>
        <w:tc>
          <w:tcPr>
            <w:tcW w:w="2125" w:type="dxa"/>
            <w:shd w:val="clear" w:color="auto" w:fill="auto"/>
            <w:vAlign w:val="center"/>
          </w:tcPr>
          <w:p w14:paraId="53CA58A7">
            <w:pPr>
              <w:spacing w:line="460" w:lineRule="exact"/>
              <w:jc w:val="both"/>
              <w:rPr>
                <w:szCs w:val="21"/>
                <w:lang w:eastAsia="zh-CN"/>
              </w:rPr>
            </w:pPr>
            <w:r>
              <w:rPr>
                <w:rFonts w:hint="eastAsia" w:ascii="宋体"/>
                <w:szCs w:val="21"/>
                <w:lang w:eastAsia="zh-CN"/>
              </w:rPr>
              <w:t>关键</w:t>
            </w:r>
          </w:p>
        </w:tc>
      </w:tr>
      <w:permEnd w:id="26"/>
      <w:tr w14:paraId="3FA5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B56DDB7">
            <w:pPr>
              <w:pStyle w:val="31"/>
              <w:numPr>
                <w:ilvl w:val="0"/>
                <w:numId w:val="7"/>
              </w:numPr>
              <w:ind w:left="470" w:hanging="120" w:firstLineChars="0"/>
              <w:rPr>
                <w:rFonts w:ascii="Times New Roman" w:hAnsi="Times New Roman"/>
                <w:szCs w:val="21"/>
              </w:rPr>
            </w:pPr>
            <w:permStart w:id="27" w:edGrp="everyone"/>
          </w:p>
        </w:tc>
        <w:tc>
          <w:tcPr>
            <w:tcW w:w="7128" w:type="dxa"/>
            <w:shd w:val="clear" w:color="auto" w:fill="auto"/>
            <w:vAlign w:val="center"/>
          </w:tcPr>
          <w:p w14:paraId="3FC41069">
            <w:pPr>
              <w:spacing w:line="460" w:lineRule="exact"/>
              <w:jc w:val="both"/>
              <w:rPr>
                <w:szCs w:val="21"/>
                <w:lang w:eastAsia="zh-CN"/>
              </w:rPr>
            </w:pPr>
            <w:r>
              <w:rPr>
                <w:rFonts w:hint="eastAsia"/>
                <w:szCs w:val="21"/>
                <w:lang w:eastAsia="zh-CN"/>
              </w:rPr>
              <w:t>卖方发运清单及相关检验报告</w:t>
            </w:r>
          </w:p>
        </w:tc>
        <w:tc>
          <w:tcPr>
            <w:tcW w:w="2125" w:type="dxa"/>
            <w:shd w:val="clear" w:color="auto" w:fill="auto"/>
            <w:vAlign w:val="center"/>
          </w:tcPr>
          <w:p w14:paraId="1EA6D704">
            <w:pPr>
              <w:spacing w:line="460" w:lineRule="exact"/>
              <w:jc w:val="both"/>
              <w:rPr>
                <w:szCs w:val="21"/>
                <w:lang w:eastAsia="zh-CN"/>
              </w:rPr>
            </w:pPr>
            <w:r>
              <w:rPr>
                <w:rFonts w:hint="eastAsia" w:ascii="宋体"/>
                <w:szCs w:val="21"/>
                <w:lang w:eastAsia="zh-CN"/>
              </w:rPr>
              <w:t>关键</w:t>
            </w:r>
          </w:p>
        </w:tc>
      </w:tr>
      <w:permEnd w:id="27"/>
      <w:tr w14:paraId="3650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9913A9B">
            <w:pPr>
              <w:pStyle w:val="31"/>
              <w:numPr>
                <w:ilvl w:val="0"/>
                <w:numId w:val="7"/>
              </w:numPr>
              <w:ind w:left="470" w:hanging="120" w:firstLineChars="0"/>
              <w:rPr>
                <w:rFonts w:ascii="Times New Roman" w:hAnsi="Times New Roman"/>
                <w:szCs w:val="21"/>
              </w:rPr>
            </w:pPr>
            <w:permStart w:id="28" w:edGrp="everyone"/>
          </w:p>
        </w:tc>
        <w:tc>
          <w:tcPr>
            <w:tcW w:w="7128" w:type="dxa"/>
            <w:shd w:val="clear" w:color="auto" w:fill="auto"/>
            <w:vAlign w:val="center"/>
          </w:tcPr>
          <w:p w14:paraId="5AABA425">
            <w:pPr>
              <w:spacing w:line="460" w:lineRule="exact"/>
              <w:rPr>
                <w:szCs w:val="21"/>
                <w:lang w:eastAsia="zh-CN"/>
              </w:rPr>
            </w:pPr>
            <w:r>
              <w:rPr>
                <w:rFonts w:hint="eastAsia" w:ascii="宋体"/>
                <w:szCs w:val="21"/>
                <w:lang w:eastAsia="zh-CN"/>
              </w:rPr>
              <w:t>提供的文件，应满足以下要求：</w:t>
            </w:r>
          </w:p>
          <w:p w14:paraId="4E1BCBD8">
            <w:pPr>
              <w:numPr>
                <w:ilvl w:val="0"/>
                <w:numId w:val="11"/>
              </w:numPr>
              <w:spacing w:line="460" w:lineRule="exact"/>
              <w:rPr>
                <w:szCs w:val="21"/>
              </w:rPr>
            </w:pPr>
            <w:r>
              <w:rPr>
                <w:rFonts w:hint="eastAsia" w:ascii="宋体"/>
                <w:szCs w:val="21"/>
              </w:rPr>
              <w:t>信息准确，完整</w:t>
            </w:r>
          </w:p>
          <w:p w14:paraId="2B743ADA">
            <w:pPr>
              <w:numPr>
                <w:ilvl w:val="0"/>
                <w:numId w:val="11"/>
              </w:numPr>
              <w:spacing w:line="460" w:lineRule="exact"/>
              <w:rPr>
                <w:szCs w:val="21"/>
                <w:lang w:eastAsia="zh-CN"/>
              </w:rPr>
            </w:pPr>
            <w:r>
              <w:rPr>
                <w:rFonts w:hint="eastAsia" w:ascii="宋体"/>
                <w:szCs w:val="21"/>
                <w:lang w:eastAsia="zh-CN"/>
              </w:rPr>
              <w:t>测试项目全面（涵盖URS需求），</w:t>
            </w:r>
          </w:p>
          <w:p w14:paraId="5AFC4FE0">
            <w:pPr>
              <w:numPr>
                <w:ilvl w:val="0"/>
                <w:numId w:val="11"/>
              </w:numPr>
              <w:spacing w:line="460" w:lineRule="exact"/>
              <w:rPr>
                <w:szCs w:val="21"/>
                <w:lang w:eastAsia="zh-CN"/>
              </w:rPr>
            </w:pPr>
            <w:r>
              <w:rPr>
                <w:rFonts w:hint="eastAsia" w:ascii="宋体"/>
                <w:szCs w:val="21"/>
                <w:lang w:eastAsia="zh-CN"/>
              </w:rPr>
              <w:t>测试步骤描述详细、可操作，</w:t>
            </w:r>
          </w:p>
          <w:p w14:paraId="5235F190">
            <w:pPr>
              <w:numPr>
                <w:ilvl w:val="0"/>
                <w:numId w:val="11"/>
              </w:numPr>
              <w:spacing w:line="460" w:lineRule="exact"/>
              <w:rPr>
                <w:szCs w:val="21"/>
                <w:lang w:eastAsia="zh-CN"/>
              </w:rPr>
            </w:pPr>
            <w:r>
              <w:rPr>
                <w:rFonts w:hint="eastAsia" w:ascii="宋体"/>
                <w:szCs w:val="21"/>
                <w:lang w:eastAsia="zh-CN"/>
              </w:rPr>
              <w:t>可接受标准合理（不得与URS或法规要求有冲突），</w:t>
            </w:r>
          </w:p>
          <w:p w14:paraId="3782D44F">
            <w:pPr>
              <w:spacing w:line="460" w:lineRule="exact"/>
              <w:jc w:val="both"/>
              <w:rPr>
                <w:szCs w:val="21"/>
                <w:lang w:eastAsia="zh-CN"/>
              </w:rPr>
            </w:pPr>
            <w:r>
              <w:rPr>
                <w:rFonts w:hint="eastAsia" w:ascii="宋体"/>
                <w:szCs w:val="21"/>
                <w:lang w:eastAsia="zh-CN"/>
              </w:rPr>
              <w:t>测试表格的设计内容详细，信息全面，便于人员记录。</w:t>
            </w:r>
          </w:p>
        </w:tc>
        <w:tc>
          <w:tcPr>
            <w:tcW w:w="2125" w:type="dxa"/>
            <w:shd w:val="clear" w:color="auto" w:fill="auto"/>
            <w:vAlign w:val="center"/>
          </w:tcPr>
          <w:p w14:paraId="293203E5">
            <w:pPr>
              <w:spacing w:line="460" w:lineRule="exact"/>
              <w:jc w:val="both"/>
              <w:rPr>
                <w:szCs w:val="21"/>
                <w:lang w:eastAsia="zh-CN"/>
              </w:rPr>
            </w:pPr>
            <w:r>
              <w:rPr>
                <w:szCs w:val="21"/>
                <w:lang w:eastAsia="zh-CN"/>
              </w:rPr>
              <w:t xml:space="preserve"> </w:t>
            </w:r>
            <w:r>
              <w:rPr>
                <w:rFonts w:hint="eastAsia" w:ascii="宋体"/>
                <w:szCs w:val="21"/>
                <w:lang w:eastAsia="zh-CN"/>
              </w:rPr>
              <w:t>关键</w:t>
            </w:r>
          </w:p>
        </w:tc>
      </w:tr>
      <w:permEnd w:id="28"/>
      <w:tr w14:paraId="1A46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AB88DC0">
            <w:pPr>
              <w:pStyle w:val="31"/>
              <w:numPr>
                <w:ilvl w:val="0"/>
                <w:numId w:val="7"/>
              </w:numPr>
              <w:ind w:left="470" w:hanging="120" w:firstLineChars="0"/>
              <w:rPr>
                <w:rFonts w:ascii="Times New Roman" w:hAnsi="Times New Roman"/>
                <w:szCs w:val="21"/>
              </w:rPr>
            </w:pPr>
            <w:permStart w:id="29" w:edGrp="everyone"/>
          </w:p>
        </w:tc>
        <w:tc>
          <w:tcPr>
            <w:tcW w:w="7128" w:type="dxa"/>
            <w:shd w:val="clear" w:color="auto" w:fill="auto"/>
            <w:vAlign w:val="center"/>
          </w:tcPr>
          <w:p w14:paraId="391DB4BE">
            <w:pPr>
              <w:numPr>
                <w:ilvl w:val="0"/>
                <w:numId w:val="12"/>
              </w:numPr>
              <w:spacing w:line="460" w:lineRule="exact"/>
              <w:rPr>
                <w:szCs w:val="21"/>
                <w:lang w:eastAsia="zh-CN"/>
              </w:rPr>
            </w:pPr>
            <w:r>
              <w:rPr>
                <w:rFonts w:hint="eastAsia" w:ascii="宋体"/>
                <w:szCs w:val="21"/>
                <w:lang w:eastAsia="zh-CN"/>
              </w:rPr>
              <w:t>供应商应提供以下的文件资料</w:t>
            </w:r>
          </w:p>
          <w:p w14:paraId="3A6A5BB7">
            <w:pPr>
              <w:numPr>
                <w:ilvl w:val="0"/>
                <w:numId w:val="12"/>
              </w:numPr>
              <w:spacing w:line="460" w:lineRule="exact"/>
              <w:rPr>
                <w:szCs w:val="21"/>
              </w:rPr>
            </w:pPr>
            <w:r>
              <w:rPr>
                <w:rFonts w:hint="eastAsia" w:ascii="宋体"/>
                <w:szCs w:val="21"/>
              </w:rPr>
              <w:t>仪器</w:t>
            </w:r>
            <w:r>
              <w:rPr>
                <w:rFonts w:hint="eastAsia" w:ascii="宋体"/>
                <w:szCs w:val="21"/>
                <w:lang w:eastAsia="zh-CN"/>
              </w:rPr>
              <w:t>出厂</w:t>
            </w:r>
            <w:r>
              <w:rPr>
                <w:rFonts w:hint="eastAsia" w:ascii="宋体"/>
                <w:szCs w:val="21"/>
              </w:rPr>
              <w:t>校验证书；</w:t>
            </w:r>
          </w:p>
          <w:p w14:paraId="50ACC33F">
            <w:pPr>
              <w:numPr>
                <w:ilvl w:val="0"/>
                <w:numId w:val="12"/>
              </w:numPr>
              <w:spacing w:line="460" w:lineRule="exact"/>
              <w:rPr>
                <w:szCs w:val="21"/>
              </w:rPr>
            </w:pPr>
            <w:r>
              <w:rPr>
                <w:rFonts w:hint="eastAsia" w:ascii="宋体"/>
                <w:szCs w:val="21"/>
              </w:rPr>
              <w:t>产品质量证明书；</w:t>
            </w:r>
          </w:p>
          <w:p w14:paraId="2D76D8A4">
            <w:pPr>
              <w:numPr>
                <w:ilvl w:val="0"/>
                <w:numId w:val="12"/>
              </w:numPr>
              <w:spacing w:line="460" w:lineRule="exact"/>
              <w:rPr>
                <w:szCs w:val="21"/>
              </w:rPr>
            </w:pPr>
            <w:r>
              <w:rPr>
                <w:rFonts w:hint="eastAsia" w:ascii="宋体"/>
                <w:szCs w:val="21"/>
              </w:rPr>
              <w:t>主要部件清单；</w:t>
            </w:r>
          </w:p>
          <w:p w14:paraId="4C31C907">
            <w:pPr>
              <w:numPr>
                <w:ilvl w:val="0"/>
                <w:numId w:val="12"/>
              </w:numPr>
              <w:spacing w:line="460" w:lineRule="exact"/>
              <w:rPr>
                <w:szCs w:val="21"/>
              </w:rPr>
            </w:pPr>
            <w:r>
              <w:rPr>
                <w:rFonts w:hint="eastAsia" w:ascii="宋体"/>
                <w:szCs w:val="21"/>
              </w:rPr>
              <w:t>备品备件清单；</w:t>
            </w:r>
          </w:p>
          <w:p w14:paraId="5379647F">
            <w:pPr>
              <w:numPr>
                <w:ilvl w:val="0"/>
                <w:numId w:val="12"/>
              </w:numPr>
              <w:spacing w:line="460" w:lineRule="exact"/>
              <w:rPr>
                <w:szCs w:val="21"/>
                <w:lang w:eastAsia="zh-CN"/>
              </w:rPr>
            </w:pPr>
            <w:r>
              <w:rPr>
                <w:rFonts w:hint="eastAsia" w:ascii="宋体"/>
                <w:szCs w:val="21"/>
                <w:lang w:eastAsia="zh-CN"/>
              </w:rPr>
              <w:t>安装确认方案和报告；</w:t>
            </w:r>
          </w:p>
          <w:p w14:paraId="28FAB2E4">
            <w:pPr>
              <w:numPr>
                <w:ilvl w:val="0"/>
                <w:numId w:val="12"/>
              </w:numPr>
              <w:spacing w:line="460" w:lineRule="exact"/>
              <w:rPr>
                <w:sz w:val="24"/>
                <w:szCs w:val="24"/>
              </w:rPr>
            </w:pPr>
            <w:r>
              <w:rPr>
                <w:rFonts w:hint="eastAsia" w:ascii="宋体"/>
                <w:szCs w:val="21"/>
                <w:lang w:val="en-US" w:eastAsia="zh-CN"/>
              </w:rPr>
              <w:t>运行确认方案和报告</w:t>
            </w:r>
          </w:p>
          <w:p w14:paraId="335D70B2">
            <w:pPr>
              <w:numPr>
                <w:ilvl w:val="0"/>
                <w:numId w:val="12"/>
              </w:numPr>
              <w:spacing w:line="460" w:lineRule="exact"/>
              <w:rPr>
                <w:szCs w:val="21"/>
                <w:lang w:eastAsia="zh-CN"/>
              </w:rPr>
            </w:pPr>
            <w:r>
              <w:rPr>
                <w:rFonts w:hint="eastAsia" w:ascii="宋体"/>
                <w:szCs w:val="21"/>
                <w:lang w:eastAsia="zh-CN"/>
              </w:rPr>
              <w:t>性能确认方</w:t>
            </w:r>
            <w:r>
              <w:rPr>
                <w:rFonts w:hint="eastAsia" w:ascii="宋体"/>
                <w:szCs w:val="21"/>
                <w:lang w:val="en-US" w:eastAsia="zh-CN"/>
              </w:rPr>
              <w:t>案</w:t>
            </w:r>
            <w:r>
              <w:rPr>
                <w:rFonts w:hint="eastAsia" w:ascii="宋体"/>
                <w:szCs w:val="21"/>
                <w:lang w:eastAsia="zh-CN"/>
              </w:rPr>
              <w:t>和报告；</w:t>
            </w:r>
          </w:p>
          <w:p w14:paraId="71AEE6D1">
            <w:pPr>
              <w:numPr>
                <w:ilvl w:val="0"/>
                <w:numId w:val="12"/>
              </w:numPr>
              <w:spacing w:line="460" w:lineRule="exact"/>
              <w:rPr>
                <w:szCs w:val="21"/>
                <w:lang w:eastAsia="zh-CN"/>
              </w:rPr>
            </w:pPr>
            <w:r>
              <w:rPr>
                <w:rFonts w:hint="eastAsia"/>
                <w:szCs w:val="21"/>
                <w:lang w:val="en-US" w:eastAsia="zh-CN"/>
              </w:rPr>
              <w:t>3Q确认方案和报告需先提交相关审核人审核。</w:t>
            </w:r>
          </w:p>
        </w:tc>
        <w:tc>
          <w:tcPr>
            <w:tcW w:w="2125" w:type="dxa"/>
            <w:shd w:val="clear" w:color="auto" w:fill="auto"/>
            <w:vAlign w:val="center"/>
          </w:tcPr>
          <w:p w14:paraId="7DF7194A">
            <w:pPr>
              <w:spacing w:line="460" w:lineRule="exact"/>
              <w:jc w:val="both"/>
              <w:rPr>
                <w:szCs w:val="21"/>
                <w:lang w:eastAsia="zh-CN"/>
              </w:rPr>
            </w:pPr>
            <w:r>
              <w:rPr>
                <w:rFonts w:hint="eastAsia" w:ascii="宋体"/>
                <w:szCs w:val="21"/>
                <w:lang w:eastAsia="zh-CN"/>
              </w:rPr>
              <w:t>关键</w:t>
            </w:r>
          </w:p>
        </w:tc>
      </w:tr>
      <w:permEnd w:id="29"/>
      <w:tr w14:paraId="707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7A75C3">
            <w:pPr>
              <w:pStyle w:val="31"/>
              <w:numPr>
                <w:ilvl w:val="0"/>
                <w:numId w:val="7"/>
              </w:numPr>
              <w:ind w:left="470" w:hanging="120" w:firstLineChars="0"/>
              <w:rPr>
                <w:rFonts w:ascii="Times New Roman" w:hAnsi="Times New Roman"/>
                <w:szCs w:val="21"/>
              </w:rPr>
            </w:pPr>
            <w:permStart w:id="30" w:edGrp="everyone"/>
          </w:p>
        </w:tc>
        <w:tc>
          <w:tcPr>
            <w:tcW w:w="7128" w:type="dxa"/>
            <w:shd w:val="clear" w:color="auto" w:fill="auto"/>
            <w:vAlign w:val="center"/>
          </w:tcPr>
          <w:p w14:paraId="1791508A">
            <w:pPr>
              <w:spacing w:line="460" w:lineRule="exact"/>
              <w:jc w:val="both"/>
              <w:rPr>
                <w:szCs w:val="21"/>
                <w:lang w:eastAsia="zh-CN"/>
              </w:rPr>
            </w:pPr>
            <w:r>
              <w:rPr>
                <w:rFonts w:hint="eastAsia" w:ascii="宋体"/>
                <w:szCs w:val="21"/>
                <w:lang w:eastAsia="zh-CN"/>
              </w:rPr>
              <w:t>设备供应商负责IQ/OQ的实施，负责数据收集及报告的完成，由我方进行见证</w:t>
            </w:r>
            <w:r>
              <w:rPr>
                <w:rFonts w:hint="eastAsia"/>
                <w:szCs w:val="21"/>
                <w:lang w:eastAsia="zh-CN"/>
              </w:rPr>
              <w:t>，</w:t>
            </w:r>
            <w:r>
              <w:rPr>
                <w:rFonts w:hint="eastAsia" w:ascii="宋体"/>
                <w:szCs w:val="21"/>
                <w:lang w:eastAsia="zh-CN"/>
              </w:rPr>
              <w:t>每一项检查和测试，供应商应提供双方签字确认的检测报告。</w:t>
            </w:r>
          </w:p>
        </w:tc>
        <w:tc>
          <w:tcPr>
            <w:tcW w:w="2125" w:type="dxa"/>
            <w:shd w:val="clear" w:color="auto" w:fill="auto"/>
            <w:vAlign w:val="center"/>
          </w:tcPr>
          <w:p w14:paraId="19353CB7">
            <w:pPr>
              <w:spacing w:line="460" w:lineRule="exact"/>
              <w:jc w:val="both"/>
              <w:rPr>
                <w:szCs w:val="21"/>
                <w:lang w:eastAsia="zh-CN"/>
              </w:rPr>
            </w:pPr>
            <w:r>
              <w:rPr>
                <w:rFonts w:hint="eastAsia" w:ascii="宋体"/>
                <w:szCs w:val="21"/>
                <w:lang w:eastAsia="zh-CN"/>
              </w:rPr>
              <w:t>关键</w:t>
            </w:r>
          </w:p>
        </w:tc>
      </w:tr>
      <w:permEnd w:id="30"/>
      <w:tr w14:paraId="7557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ECFBEBE">
            <w:pPr>
              <w:pStyle w:val="31"/>
              <w:numPr>
                <w:ilvl w:val="0"/>
                <w:numId w:val="7"/>
              </w:numPr>
              <w:ind w:left="470" w:hanging="120" w:firstLineChars="0"/>
              <w:rPr>
                <w:rFonts w:ascii="Times New Roman" w:hAnsi="Times New Roman"/>
                <w:szCs w:val="21"/>
              </w:rPr>
            </w:pPr>
            <w:permStart w:id="31" w:edGrp="everyone"/>
          </w:p>
        </w:tc>
        <w:tc>
          <w:tcPr>
            <w:tcW w:w="7128" w:type="dxa"/>
            <w:shd w:val="clear" w:color="auto" w:fill="auto"/>
            <w:vAlign w:val="center"/>
          </w:tcPr>
          <w:p w14:paraId="48F199D1">
            <w:pPr>
              <w:spacing w:line="460" w:lineRule="exact"/>
              <w:jc w:val="both"/>
              <w:rPr>
                <w:szCs w:val="21"/>
                <w:lang w:eastAsia="zh-CN"/>
              </w:rPr>
            </w:pPr>
            <w:r>
              <w:rPr>
                <w:rFonts w:hint="eastAsia"/>
                <w:szCs w:val="21"/>
                <w:lang w:val="en-US" w:eastAsia="zh-CN"/>
              </w:rPr>
              <w:t>含出厂校准证书，现场完成3Q后更新校准有效期。</w:t>
            </w:r>
          </w:p>
        </w:tc>
        <w:tc>
          <w:tcPr>
            <w:tcW w:w="2125" w:type="dxa"/>
            <w:shd w:val="clear" w:color="auto" w:fill="auto"/>
            <w:vAlign w:val="center"/>
          </w:tcPr>
          <w:p w14:paraId="7F5DB351">
            <w:pPr>
              <w:spacing w:line="460" w:lineRule="exact"/>
              <w:jc w:val="both"/>
              <w:rPr>
                <w:szCs w:val="21"/>
                <w:lang w:eastAsia="zh-CN"/>
              </w:rPr>
            </w:pPr>
            <w:r>
              <w:rPr>
                <w:rFonts w:hint="eastAsia" w:ascii="宋体"/>
                <w:szCs w:val="21"/>
                <w:lang w:eastAsia="zh-CN"/>
              </w:rPr>
              <w:t>关键</w:t>
            </w:r>
          </w:p>
        </w:tc>
      </w:tr>
      <w:permEnd w:id="31"/>
      <w:tr w14:paraId="0D6D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4793D74">
            <w:pPr>
              <w:pStyle w:val="31"/>
              <w:numPr>
                <w:ilvl w:val="0"/>
                <w:numId w:val="7"/>
              </w:numPr>
              <w:ind w:left="470" w:hanging="120" w:firstLineChars="0"/>
              <w:rPr>
                <w:rFonts w:ascii="Times New Roman" w:hAnsi="Times New Roman"/>
                <w:szCs w:val="21"/>
              </w:rPr>
            </w:pPr>
            <w:permStart w:id="32" w:edGrp="everyone"/>
          </w:p>
        </w:tc>
        <w:tc>
          <w:tcPr>
            <w:tcW w:w="7128" w:type="dxa"/>
            <w:shd w:val="clear" w:color="auto" w:fill="auto"/>
            <w:vAlign w:val="center"/>
          </w:tcPr>
          <w:p w14:paraId="21D1A0BA">
            <w:pPr>
              <w:spacing w:line="460" w:lineRule="exact"/>
              <w:jc w:val="both"/>
              <w:rPr>
                <w:szCs w:val="21"/>
                <w:lang w:eastAsia="zh-CN"/>
              </w:rPr>
            </w:pPr>
            <w:r>
              <w:rPr>
                <w:rFonts w:hint="eastAsia"/>
                <w:szCs w:val="21"/>
                <w:lang w:eastAsia="zh-CN"/>
              </w:rPr>
              <w:t>使用操作说明书及维护保养说明（即运行及维护手册）</w:t>
            </w:r>
            <w:r>
              <w:rPr>
                <w:szCs w:val="21"/>
                <w:lang w:eastAsia="zh-CN"/>
              </w:rPr>
              <w:t>3</w:t>
            </w:r>
            <w:r>
              <w:rPr>
                <w:rFonts w:hint="eastAsia"/>
                <w:szCs w:val="21"/>
                <w:lang w:eastAsia="zh-CN"/>
              </w:rPr>
              <w:t>份</w:t>
            </w:r>
            <w:r>
              <w:rPr>
                <w:rFonts w:hint="eastAsia"/>
                <w:szCs w:val="21"/>
                <w:u w:color="333333"/>
                <w:lang w:val="zh-TW" w:eastAsia="zh-CN"/>
              </w:rPr>
              <w:t>，</w:t>
            </w:r>
            <w:r>
              <w:rPr>
                <w:rFonts w:hint="eastAsia" w:ascii="宋体"/>
                <w:szCs w:val="21"/>
                <w:u w:color="333333"/>
                <w:lang w:val="zh-TW" w:eastAsia="zh-TW"/>
              </w:rPr>
              <w:t>应说明设备维护内容、校准周期，并能提供校准服务</w:t>
            </w:r>
            <w:r>
              <w:rPr>
                <w:rFonts w:hint="eastAsia"/>
                <w:szCs w:val="21"/>
                <w:u w:color="333333"/>
                <w:lang w:val="zh-TW" w:eastAsia="zh-CN"/>
              </w:rPr>
              <w:t>。</w:t>
            </w:r>
          </w:p>
        </w:tc>
        <w:tc>
          <w:tcPr>
            <w:tcW w:w="2125" w:type="dxa"/>
            <w:shd w:val="clear" w:color="auto" w:fill="auto"/>
            <w:vAlign w:val="center"/>
          </w:tcPr>
          <w:p w14:paraId="3A2BF7F6">
            <w:pPr>
              <w:spacing w:line="460" w:lineRule="exact"/>
              <w:jc w:val="both"/>
              <w:rPr>
                <w:szCs w:val="21"/>
                <w:lang w:eastAsia="zh-CN"/>
              </w:rPr>
            </w:pPr>
            <w:r>
              <w:rPr>
                <w:rFonts w:hint="eastAsia" w:ascii="宋体"/>
                <w:szCs w:val="21"/>
                <w:lang w:eastAsia="zh-CN"/>
              </w:rPr>
              <w:t>关键</w:t>
            </w:r>
          </w:p>
        </w:tc>
      </w:tr>
      <w:permEnd w:id="32"/>
      <w:tr w14:paraId="5621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3E18510">
            <w:pPr>
              <w:pStyle w:val="31"/>
              <w:numPr>
                <w:ilvl w:val="0"/>
                <w:numId w:val="7"/>
              </w:numPr>
              <w:ind w:left="470" w:hanging="120" w:firstLineChars="0"/>
              <w:rPr>
                <w:rFonts w:ascii="Times New Roman" w:hAnsi="Times New Roman"/>
                <w:szCs w:val="21"/>
              </w:rPr>
            </w:pPr>
            <w:permStart w:id="33" w:edGrp="everyone"/>
          </w:p>
        </w:tc>
        <w:tc>
          <w:tcPr>
            <w:tcW w:w="7128" w:type="dxa"/>
            <w:shd w:val="clear" w:color="auto" w:fill="auto"/>
            <w:vAlign w:val="center"/>
          </w:tcPr>
          <w:p w14:paraId="5940B622">
            <w:pPr>
              <w:spacing w:line="460" w:lineRule="exact"/>
              <w:jc w:val="both"/>
              <w:rPr>
                <w:szCs w:val="21"/>
                <w:lang w:eastAsia="zh-CN"/>
              </w:rPr>
            </w:pPr>
            <w:r>
              <w:rPr>
                <w:rFonts w:hint="eastAsia" w:ascii="宋体"/>
                <w:szCs w:val="21"/>
                <w:u w:color="333333"/>
                <w:lang w:eastAsia="zh-TW"/>
              </w:rPr>
              <w:t>设备到厂验收时有效期不得少于6个月</w:t>
            </w:r>
            <w:r>
              <w:rPr>
                <w:rFonts w:hint="eastAsia" w:ascii="宋体"/>
                <w:szCs w:val="21"/>
                <w:u w:color="333333"/>
                <w:lang w:eastAsia="zh-CN"/>
              </w:rPr>
              <w:t>，</w:t>
            </w:r>
            <w:r>
              <w:rPr>
                <w:rFonts w:hint="eastAsia" w:ascii="宋体"/>
                <w:szCs w:val="21"/>
                <w:u w:color="333333"/>
                <w:lang w:val="en-US" w:eastAsia="zh-CN"/>
              </w:rPr>
              <w:t>或现场验证后报告更新了设备的校准有效期。</w:t>
            </w:r>
          </w:p>
        </w:tc>
        <w:tc>
          <w:tcPr>
            <w:tcW w:w="2125" w:type="dxa"/>
            <w:shd w:val="clear" w:color="auto" w:fill="auto"/>
            <w:vAlign w:val="center"/>
          </w:tcPr>
          <w:p w14:paraId="6014E44A">
            <w:pPr>
              <w:spacing w:line="460" w:lineRule="exact"/>
              <w:jc w:val="both"/>
              <w:rPr>
                <w:szCs w:val="21"/>
                <w:lang w:eastAsia="zh-CN"/>
              </w:rPr>
            </w:pPr>
            <w:r>
              <w:rPr>
                <w:rFonts w:hint="eastAsia" w:ascii="宋体"/>
                <w:szCs w:val="21"/>
                <w:lang w:eastAsia="zh-CN"/>
              </w:rPr>
              <w:t>关键</w:t>
            </w:r>
          </w:p>
        </w:tc>
      </w:tr>
      <w:permEnd w:id="33"/>
      <w:tr w14:paraId="1CC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B01A709">
            <w:pPr>
              <w:pStyle w:val="31"/>
              <w:numPr>
                <w:ilvl w:val="0"/>
                <w:numId w:val="7"/>
              </w:numPr>
              <w:ind w:left="470" w:hanging="120" w:firstLineChars="0"/>
              <w:rPr>
                <w:rFonts w:ascii="Times New Roman" w:hAnsi="Times New Roman"/>
                <w:szCs w:val="21"/>
              </w:rPr>
            </w:pPr>
            <w:permStart w:id="34" w:edGrp="everyone"/>
          </w:p>
        </w:tc>
        <w:tc>
          <w:tcPr>
            <w:tcW w:w="7128" w:type="dxa"/>
            <w:shd w:val="clear" w:color="auto" w:fill="auto"/>
            <w:vAlign w:val="center"/>
          </w:tcPr>
          <w:p w14:paraId="0B24AC5C">
            <w:pPr>
              <w:spacing w:line="460" w:lineRule="exact"/>
              <w:jc w:val="both"/>
              <w:rPr>
                <w:szCs w:val="21"/>
                <w:lang w:eastAsia="zh-CN"/>
              </w:rPr>
            </w:pPr>
            <w:r>
              <w:rPr>
                <w:rFonts w:hint="eastAsia" w:ascii="宋体"/>
                <w:szCs w:val="21"/>
                <w:lang w:eastAsia="zh-CN"/>
              </w:rPr>
              <w:t>设备厂家文件：出厂测试合格证、说明书、相关检测报告、各种标示。</w:t>
            </w:r>
          </w:p>
        </w:tc>
        <w:tc>
          <w:tcPr>
            <w:tcW w:w="2125" w:type="dxa"/>
            <w:shd w:val="clear" w:color="auto" w:fill="auto"/>
            <w:vAlign w:val="center"/>
          </w:tcPr>
          <w:p w14:paraId="21CDB695">
            <w:pPr>
              <w:spacing w:line="460" w:lineRule="exact"/>
              <w:jc w:val="both"/>
              <w:rPr>
                <w:szCs w:val="21"/>
                <w:lang w:eastAsia="zh-CN"/>
              </w:rPr>
            </w:pPr>
            <w:r>
              <w:rPr>
                <w:rFonts w:hint="eastAsia" w:ascii="宋体"/>
                <w:szCs w:val="21"/>
                <w:lang w:eastAsia="zh-CN"/>
              </w:rPr>
              <w:t>关键</w:t>
            </w:r>
          </w:p>
        </w:tc>
      </w:tr>
      <w:permEnd w:id="34"/>
      <w:tr w14:paraId="75B9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31A94D">
            <w:pPr>
              <w:pStyle w:val="31"/>
              <w:numPr>
                <w:ilvl w:val="0"/>
                <w:numId w:val="7"/>
              </w:numPr>
              <w:ind w:left="470" w:hanging="120" w:firstLineChars="0"/>
              <w:rPr>
                <w:rFonts w:ascii="Times New Roman" w:hAnsi="Times New Roman"/>
                <w:szCs w:val="21"/>
              </w:rPr>
            </w:pPr>
            <w:permStart w:id="35" w:edGrp="everyone"/>
          </w:p>
        </w:tc>
        <w:tc>
          <w:tcPr>
            <w:tcW w:w="7128" w:type="dxa"/>
            <w:shd w:val="clear" w:color="auto" w:fill="auto"/>
            <w:vAlign w:val="center"/>
          </w:tcPr>
          <w:p w14:paraId="53A44AEE">
            <w:pPr>
              <w:spacing w:line="460" w:lineRule="exact"/>
              <w:rPr>
                <w:szCs w:val="21"/>
                <w:u w:color="333333"/>
                <w:lang w:eastAsia="zh-CN"/>
              </w:rPr>
            </w:pPr>
            <w:r>
              <w:rPr>
                <w:rFonts w:hint="eastAsia" w:ascii="宋体"/>
                <w:szCs w:val="21"/>
                <w:u w:color="333333"/>
                <w:lang w:val="zh-TW" w:eastAsia="zh-TW"/>
              </w:rPr>
              <w:t>文件具体要求：</w:t>
            </w:r>
          </w:p>
          <w:p w14:paraId="181E3B6D">
            <w:pPr>
              <w:spacing w:line="460" w:lineRule="exact"/>
              <w:rPr>
                <w:szCs w:val="21"/>
                <w:u w:color="333333"/>
                <w:lang w:eastAsia="zh-CN"/>
              </w:rPr>
            </w:pPr>
            <w:r>
              <w:rPr>
                <w:rFonts w:hint="eastAsia" w:ascii="宋体"/>
                <w:szCs w:val="21"/>
                <w:u w:color="333333"/>
                <w:lang w:val="zh-TW" w:eastAsia="zh-TW"/>
              </w:rPr>
              <w:t>（</w:t>
            </w:r>
            <w:r>
              <w:rPr>
                <w:szCs w:val="21"/>
                <w:u w:color="333333"/>
                <w:lang w:eastAsia="zh-CN"/>
              </w:rPr>
              <w:t>1</w:t>
            </w:r>
            <w:r>
              <w:rPr>
                <w:rFonts w:hint="eastAsia" w:ascii="宋体"/>
                <w:szCs w:val="21"/>
                <w:u w:color="333333"/>
                <w:lang w:val="zh-TW" w:eastAsia="zh-TW"/>
              </w:rPr>
              <w:t>）系统相关方案中，应明确本系统的配置、规格，并且通过分析阐述每一个系统环节的必要性；</w:t>
            </w:r>
          </w:p>
          <w:p w14:paraId="4704903A">
            <w:pPr>
              <w:spacing w:line="460" w:lineRule="exact"/>
              <w:rPr>
                <w:szCs w:val="21"/>
                <w:u w:color="333333"/>
                <w:lang w:val="zh-TW" w:eastAsia="zh-TW"/>
              </w:rPr>
            </w:pPr>
            <w:r>
              <w:rPr>
                <w:rFonts w:hint="eastAsia" w:ascii="宋体"/>
                <w:szCs w:val="21"/>
                <w:u w:color="333333"/>
                <w:lang w:val="zh-TW" w:eastAsia="zh-TW"/>
              </w:rPr>
              <w:t>（</w:t>
            </w:r>
            <w:r>
              <w:rPr>
                <w:szCs w:val="21"/>
                <w:u w:color="333333"/>
                <w:lang w:eastAsia="zh-CN"/>
              </w:rPr>
              <w:t>2</w:t>
            </w:r>
            <w:r>
              <w:rPr>
                <w:rFonts w:hint="eastAsia" w:ascii="宋体"/>
                <w:szCs w:val="21"/>
                <w:u w:color="333333"/>
                <w:lang w:val="zh-TW" w:eastAsia="zh-TW"/>
              </w:rPr>
              <w:t>）标书中明确系统所有组件的品牌、材质、型号，并且注明每一个组件的保修期；</w:t>
            </w:r>
          </w:p>
          <w:p w14:paraId="5DBE5965">
            <w:pPr>
              <w:spacing w:line="460" w:lineRule="exact"/>
              <w:rPr>
                <w:szCs w:val="21"/>
                <w:lang w:eastAsia="zh-CN"/>
              </w:rPr>
            </w:pPr>
            <w:r>
              <w:rPr>
                <w:rFonts w:hint="eastAsia" w:ascii="宋体"/>
                <w:szCs w:val="21"/>
                <w:u w:color="333333"/>
                <w:lang w:eastAsia="zh-TW"/>
              </w:rPr>
              <w:t>（3）除另有约定外，上述文件中方案或计划类文件应</w:t>
            </w:r>
            <w:r>
              <w:rPr>
                <w:rFonts w:hint="eastAsia"/>
                <w:szCs w:val="21"/>
                <w:u w:color="333333"/>
                <w:lang w:val="en-US" w:eastAsia="zh-CN"/>
              </w:rPr>
              <w:t>为中文版本，</w:t>
            </w:r>
            <w:r>
              <w:rPr>
                <w:rFonts w:hint="eastAsia" w:ascii="宋体"/>
                <w:szCs w:val="21"/>
                <w:u w:color="333333"/>
                <w:lang w:eastAsia="zh-TW"/>
              </w:rPr>
              <w:t>在合同签订后设备发运前交付审核</w:t>
            </w:r>
          </w:p>
        </w:tc>
        <w:tc>
          <w:tcPr>
            <w:tcW w:w="2125" w:type="dxa"/>
            <w:shd w:val="clear" w:color="auto" w:fill="auto"/>
            <w:vAlign w:val="center"/>
          </w:tcPr>
          <w:p w14:paraId="56C2512C">
            <w:pPr>
              <w:spacing w:line="460" w:lineRule="exact"/>
              <w:jc w:val="both"/>
              <w:rPr>
                <w:szCs w:val="21"/>
                <w:lang w:eastAsia="zh-CN"/>
              </w:rPr>
            </w:pPr>
            <w:r>
              <w:rPr>
                <w:rFonts w:hint="eastAsia" w:ascii="宋体"/>
                <w:szCs w:val="21"/>
                <w:lang w:eastAsia="zh-CN"/>
              </w:rPr>
              <w:t>关键</w:t>
            </w:r>
          </w:p>
        </w:tc>
      </w:tr>
      <w:permEnd w:id="35"/>
      <w:tr w14:paraId="44BF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F936E5B">
            <w:pPr>
              <w:pStyle w:val="31"/>
              <w:numPr>
                <w:ilvl w:val="0"/>
                <w:numId w:val="7"/>
              </w:numPr>
              <w:ind w:left="470" w:hanging="120" w:firstLineChars="0"/>
              <w:rPr>
                <w:rFonts w:ascii="Times New Roman" w:hAnsi="Times New Roman"/>
                <w:szCs w:val="21"/>
              </w:rPr>
            </w:pPr>
            <w:permStart w:id="36" w:edGrp="everyone"/>
          </w:p>
        </w:tc>
        <w:tc>
          <w:tcPr>
            <w:tcW w:w="7128" w:type="dxa"/>
            <w:shd w:val="clear" w:color="auto" w:fill="auto"/>
            <w:vAlign w:val="center"/>
          </w:tcPr>
          <w:p w14:paraId="22DC25B3">
            <w:pPr>
              <w:spacing w:line="460" w:lineRule="exact"/>
              <w:rPr>
                <w:szCs w:val="21"/>
                <w:lang w:eastAsia="zh-CN"/>
              </w:rPr>
            </w:pPr>
            <w:r>
              <w:rPr>
                <w:rFonts w:hint="eastAsia"/>
                <w:szCs w:val="21"/>
                <w:lang w:eastAsia="zh-CN"/>
              </w:rPr>
              <w:t>上述条款规定的文件需提供电子版，并在设备开箱验收时将最终批准的电子版全套资料交工程技术部存档</w:t>
            </w:r>
          </w:p>
        </w:tc>
        <w:tc>
          <w:tcPr>
            <w:tcW w:w="2125" w:type="dxa"/>
            <w:shd w:val="clear" w:color="auto" w:fill="auto"/>
            <w:vAlign w:val="center"/>
          </w:tcPr>
          <w:p w14:paraId="0343CDE9">
            <w:pPr>
              <w:spacing w:line="460" w:lineRule="exact"/>
              <w:jc w:val="both"/>
              <w:rPr>
                <w:szCs w:val="21"/>
                <w:lang w:eastAsia="zh-CN"/>
              </w:rPr>
            </w:pPr>
            <w:r>
              <w:rPr>
                <w:rFonts w:hint="eastAsia" w:ascii="宋体"/>
                <w:szCs w:val="21"/>
                <w:lang w:eastAsia="zh-CN"/>
              </w:rPr>
              <w:t>关键</w:t>
            </w:r>
          </w:p>
        </w:tc>
      </w:tr>
      <w:permEnd w:id="36"/>
    </w:tbl>
    <w:p w14:paraId="791BABF1">
      <w:pPr>
        <w:rPr>
          <w:szCs w:val="21"/>
          <w:lang w:eastAsia="zh-CN"/>
        </w:rPr>
      </w:pPr>
    </w:p>
    <w:p w14:paraId="65614848">
      <w:pPr>
        <w:pStyle w:val="31"/>
        <w:numPr>
          <w:ilvl w:val="0"/>
          <w:numId w:val="3"/>
        </w:numPr>
        <w:spacing w:after="158" w:afterLines="50"/>
        <w:ind w:left="426" w:hanging="426" w:hangingChars="202"/>
        <w:outlineLvl w:val="0"/>
        <w:rPr>
          <w:rFonts w:ascii="Times New Roman" w:hAnsi="Times New Roman"/>
          <w:b/>
          <w:szCs w:val="21"/>
        </w:rPr>
      </w:pPr>
      <w:bookmarkStart w:id="44" w:name="_Toc522716125"/>
      <w:r>
        <w:rPr>
          <w:rFonts w:ascii="Times New Roman" w:hAnsi="Times New Roman"/>
          <w:b/>
          <w:szCs w:val="21"/>
        </w:rPr>
        <w:t>服务要求</w:t>
      </w:r>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2FA3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67A062C">
            <w:pPr>
              <w:jc w:val="center"/>
              <w:rPr>
                <w:b/>
                <w:szCs w:val="21"/>
              </w:rPr>
            </w:pPr>
            <w:r>
              <w:rPr>
                <w:b/>
                <w:szCs w:val="21"/>
              </w:rPr>
              <w:t>编号</w:t>
            </w:r>
          </w:p>
        </w:tc>
        <w:tc>
          <w:tcPr>
            <w:tcW w:w="7128" w:type="dxa"/>
            <w:shd w:val="clear" w:color="auto" w:fill="D9D9D9"/>
            <w:vAlign w:val="center"/>
          </w:tcPr>
          <w:p w14:paraId="607CC57F">
            <w:pPr>
              <w:jc w:val="center"/>
              <w:rPr>
                <w:b/>
                <w:szCs w:val="21"/>
                <w:lang w:eastAsia="zh-CN"/>
              </w:rPr>
            </w:pPr>
            <w:r>
              <w:rPr>
                <w:b/>
                <w:szCs w:val="21"/>
                <w:lang w:eastAsia="zh-CN"/>
              </w:rPr>
              <w:t>需求</w:t>
            </w:r>
          </w:p>
        </w:tc>
        <w:tc>
          <w:tcPr>
            <w:tcW w:w="2125" w:type="dxa"/>
            <w:shd w:val="clear" w:color="auto" w:fill="D9D9D9"/>
            <w:vAlign w:val="center"/>
          </w:tcPr>
          <w:p w14:paraId="284326C9">
            <w:pPr>
              <w:jc w:val="center"/>
              <w:rPr>
                <w:b/>
                <w:szCs w:val="21"/>
                <w:lang w:eastAsia="zh-CN"/>
              </w:rPr>
            </w:pPr>
            <w:r>
              <w:rPr>
                <w:b/>
                <w:szCs w:val="21"/>
                <w:lang w:eastAsia="zh-CN"/>
              </w:rPr>
              <w:t>关键程度</w:t>
            </w:r>
          </w:p>
        </w:tc>
      </w:tr>
      <w:tr w14:paraId="701A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E81E173">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078C58D4">
            <w:pPr>
              <w:jc w:val="both"/>
              <w:rPr>
                <w:szCs w:val="21"/>
                <w:lang w:eastAsia="zh-CN"/>
              </w:rPr>
            </w:pPr>
            <w:r>
              <w:rPr>
                <w:szCs w:val="21"/>
                <w:lang w:eastAsia="zh-CN"/>
              </w:rPr>
              <w:t xml:space="preserve"> 培训要求</w:t>
            </w:r>
          </w:p>
        </w:tc>
      </w:tr>
      <w:tr w14:paraId="5907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DE77F1">
            <w:pPr>
              <w:pStyle w:val="31"/>
              <w:numPr>
                <w:ilvl w:val="0"/>
                <w:numId w:val="7"/>
              </w:numPr>
              <w:ind w:left="470" w:hanging="120" w:firstLineChars="0"/>
              <w:rPr>
                <w:rFonts w:ascii="Times New Roman" w:hAnsi="Times New Roman"/>
                <w:szCs w:val="21"/>
              </w:rPr>
            </w:pPr>
            <w:permStart w:id="37" w:edGrp="everyone"/>
          </w:p>
        </w:tc>
        <w:tc>
          <w:tcPr>
            <w:tcW w:w="7128" w:type="dxa"/>
            <w:shd w:val="clear" w:color="auto" w:fill="auto"/>
            <w:vAlign w:val="center"/>
          </w:tcPr>
          <w:p w14:paraId="10E47593">
            <w:pPr>
              <w:spacing w:line="276" w:lineRule="auto"/>
              <w:jc w:val="both"/>
              <w:rPr>
                <w:i/>
                <w:iCs/>
                <w:szCs w:val="21"/>
                <w:lang w:eastAsia="zh-CN"/>
              </w:rPr>
            </w:pPr>
            <w:r>
              <w:rPr>
                <w:szCs w:val="21"/>
                <w:lang w:eastAsia="zh-CN"/>
              </w:rPr>
              <w:t>设备供应商应免费对设备使用方人员进行全面培训，包括对操作人员及设备维护、维修人员，并填写培训记录。</w:t>
            </w:r>
          </w:p>
        </w:tc>
        <w:tc>
          <w:tcPr>
            <w:tcW w:w="2125" w:type="dxa"/>
            <w:shd w:val="clear" w:color="auto" w:fill="auto"/>
            <w:vAlign w:val="center"/>
          </w:tcPr>
          <w:p w14:paraId="29C6FF76">
            <w:pPr>
              <w:jc w:val="both"/>
              <w:rPr>
                <w:szCs w:val="21"/>
                <w:lang w:eastAsia="zh-CN"/>
              </w:rPr>
            </w:pPr>
            <w:r>
              <w:rPr>
                <w:rFonts w:hint="eastAsia"/>
              </w:rPr>
              <w:t>关键</w:t>
            </w:r>
          </w:p>
        </w:tc>
      </w:tr>
      <w:permEnd w:id="37"/>
      <w:tr w14:paraId="1DB2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6C94C2">
            <w:pPr>
              <w:pStyle w:val="31"/>
              <w:numPr>
                <w:ilvl w:val="0"/>
                <w:numId w:val="7"/>
              </w:numPr>
              <w:ind w:left="470" w:hanging="120" w:firstLineChars="0"/>
              <w:rPr>
                <w:rFonts w:ascii="Times New Roman" w:hAnsi="Times New Roman"/>
                <w:szCs w:val="21"/>
              </w:rPr>
            </w:pPr>
            <w:permStart w:id="38" w:edGrp="everyone"/>
          </w:p>
        </w:tc>
        <w:tc>
          <w:tcPr>
            <w:tcW w:w="7128" w:type="dxa"/>
            <w:shd w:val="clear" w:color="auto" w:fill="auto"/>
            <w:vAlign w:val="center"/>
          </w:tcPr>
          <w:p w14:paraId="65C190AE">
            <w:pPr>
              <w:spacing w:line="276" w:lineRule="auto"/>
              <w:jc w:val="both"/>
              <w:rPr>
                <w:szCs w:val="21"/>
                <w:lang w:eastAsia="zh-CN"/>
              </w:rPr>
            </w:pPr>
            <w:r>
              <w:rPr>
                <w:szCs w:val="21"/>
                <w:lang w:eastAsia="zh-CN"/>
              </w:rPr>
              <w:t>操作人员培训包括设备结构原理、性能、操作、清洗消毒、故障排除等基本知识。合格标准为用户参加培训人员能够独立正确操作设备，会排除常见故障。</w:t>
            </w:r>
          </w:p>
        </w:tc>
        <w:tc>
          <w:tcPr>
            <w:tcW w:w="2125" w:type="dxa"/>
            <w:shd w:val="clear" w:color="auto" w:fill="auto"/>
            <w:vAlign w:val="center"/>
          </w:tcPr>
          <w:p w14:paraId="79939A91">
            <w:pPr>
              <w:jc w:val="both"/>
              <w:rPr>
                <w:szCs w:val="21"/>
                <w:lang w:eastAsia="zh-CN"/>
              </w:rPr>
            </w:pPr>
            <w:r>
              <w:rPr>
                <w:rFonts w:hint="eastAsia"/>
              </w:rPr>
              <w:t>关键</w:t>
            </w:r>
          </w:p>
        </w:tc>
      </w:tr>
      <w:permEnd w:id="38"/>
      <w:tr w14:paraId="18CE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A4ABE62">
            <w:pPr>
              <w:pStyle w:val="31"/>
              <w:numPr>
                <w:ilvl w:val="0"/>
                <w:numId w:val="7"/>
              </w:numPr>
              <w:ind w:left="470" w:hanging="120" w:firstLineChars="0"/>
              <w:rPr>
                <w:rFonts w:ascii="Times New Roman" w:hAnsi="Times New Roman"/>
                <w:szCs w:val="21"/>
              </w:rPr>
            </w:pPr>
            <w:permStart w:id="39" w:edGrp="everyone"/>
          </w:p>
        </w:tc>
        <w:tc>
          <w:tcPr>
            <w:tcW w:w="7128" w:type="dxa"/>
            <w:shd w:val="clear" w:color="auto" w:fill="auto"/>
            <w:vAlign w:val="center"/>
          </w:tcPr>
          <w:p w14:paraId="6D54F3E3">
            <w:pPr>
              <w:spacing w:line="276" w:lineRule="auto"/>
              <w:jc w:val="both"/>
              <w:rPr>
                <w:szCs w:val="21"/>
                <w:lang w:eastAsia="zh-CN"/>
              </w:rPr>
            </w:pPr>
            <w:r>
              <w:rPr>
                <w:szCs w:val="21"/>
                <w:lang w:eastAsia="zh-CN"/>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125" w:type="dxa"/>
            <w:shd w:val="clear" w:color="auto" w:fill="auto"/>
            <w:vAlign w:val="center"/>
          </w:tcPr>
          <w:p w14:paraId="7309D249">
            <w:pPr>
              <w:jc w:val="both"/>
              <w:rPr>
                <w:szCs w:val="21"/>
                <w:lang w:eastAsia="zh-CN"/>
              </w:rPr>
            </w:pPr>
            <w:r>
              <w:rPr>
                <w:rFonts w:hint="eastAsia"/>
              </w:rPr>
              <w:t>关键</w:t>
            </w:r>
          </w:p>
        </w:tc>
      </w:tr>
      <w:permEnd w:id="39"/>
      <w:tr w14:paraId="4E0D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F127E9">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75361EE4">
            <w:pPr>
              <w:jc w:val="both"/>
              <w:rPr>
                <w:szCs w:val="21"/>
                <w:lang w:eastAsia="zh-CN"/>
              </w:rPr>
            </w:pPr>
            <w:r>
              <w:rPr>
                <w:szCs w:val="21"/>
                <w:lang w:eastAsia="zh-CN"/>
              </w:rPr>
              <w:t>运输要求</w:t>
            </w:r>
          </w:p>
        </w:tc>
      </w:tr>
      <w:tr w14:paraId="5263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296A8DF">
            <w:pPr>
              <w:pStyle w:val="31"/>
              <w:numPr>
                <w:ilvl w:val="0"/>
                <w:numId w:val="7"/>
              </w:numPr>
              <w:ind w:left="470" w:hanging="120" w:firstLineChars="0"/>
              <w:rPr>
                <w:rFonts w:ascii="Times New Roman" w:hAnsi="Times New Roman"/>
                <w:szCs w:val="21"/>
              </w:rPr>
            </w:pPr>
            <w:permStart w:id="40" w:edGrp="everyone"/>
          </w:p>
        </w:tc>
        <w:tc>
          <w:tcPr>
            <w:tcW w:w="7128" w:type="dxa"/>
            <w:shd w:val="clear" w:color="auto" w:fill="auto"/>
            <w:vAlign w:val="center"/>
          </w:tcPr>
          <w:p w14:paraId="5ADB527B">
            <w:pPr>
              <w:spacing w:line="460" w:lineRule="exact"/>
              <w:jc w:val="both"/>
              <w:rPr>
                <w:szCs w:val="21"/>
                <w:lang w:eastAsia="zh-CN"/>
              </w:rPr>
            </w:pPr>
            <w:r>
              <w:rPr>
                <w:rFonts w:hint="eastAsia" w:ascii="宋体"/>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shd w:val="clear" w:color="auto" w:fill="auto"/>
            <w:vAlign w:val="center"/>
          </w:tcPr>
          <w:p w14:paraId="5657FD65">
            <w:pPr>
              <w:spacing w:line="460" w:lineRule="exact"/>
              <w:jc w:val="both"/>
              <w:rPr>
                <w:szCs w:val="21"/>
                <w:lang w:eastAsia="zh-CN"/>
              </w:rPr>
            </w:pPr>
            <w:r>
              <w:rPr>
                <w:rFonts w:hint="eastAsia" w:ascii="宋体"/>
                <w:szCs w:val="21"/>
                <w:lang w:eastAsia="zh-CN"/>
              </w:rPr>
              <w:t>关键</w:t>
            </w:r>
          </w:p>
        </w:tc>
      </w:tr>
      <w:permEnd w:id="40"/>
      <w:tr w14:paraId="1473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86F06E6">
            <w:pPr>
              <w:pStyle w:val="31"/>
              <w:numPr>
                <w:ilvl w:val="0"/>
                <w:numId w:val="7"/>
              </w:numPr>
              <w:ind w:left="470" w:hanging="120" w:firstLineChars="0"/>
              <w:rPr>
                <w:rFonts w:ascii="Times New Roman" w:hAnsi="Times New Roman"/>
                <w:szCs w:val="21"/>
              </w:rPr>
            </w:pPr>
            <w:permStart w:id="41" w:edGrp="everyone"/>
          </w:p>
        </w:tc>
        <w:tc>
          <w:tcPr>
            <w:tcW w:w="7128" w:type="dxa"/>
            <w:shd w:val="clear" w:color="auto" w:fill="auto"/>
            <w:vAlign w:val="center"/>
          </w:tcPr>
          <w:p w14:paraId="52D6761E">
            <w:pPr>
              <w:spacing w:line="460" w:lineRule="exact"/>
              <w:jc w:val="both"/>
              <w:rPr>
                <w:i/>
                <w:iCs/>
                <w:szCs w:val="21"/>
                <w:lang w:eastAsia="zh-CN"/>
              </w:rPr>
            </w:pPr>
            <w:r>
              <w:rPr>
                <w:rFonts w:hint="eastAsia" w:ascii="宋体"/>
                <w:szCs w:val="21"/>
                <w:lang w:eastAsia="zh-CN"/>
              </w:rPr>
              <w:t>供应商应负责将设备及材料运送到指定交货地点。</w:t>
            </w:r>
          </w:p>
        </w:tc>
        <w:tc>
          <w:tcPr>
            <w:tcW w:w="2125" w:type="dxa"/>
            <w:shd w:val="clear" w:color="auto" w:fill="auto"/>
            <w:vAlign w:val="center"/>
          </w:tcPr>
          <w:p w14:paraId="57713E42">
            <w:pPr>
              <w:spacing w:line="460" w:lineRule="exact"/>
              <w:jc w:val="both"/>
              <w:rPr>
                <w:szCs w:val="21"/>
                <w:lang w:eastAsia="zh-CN"/>
              </w:rPr>
            </w:pPr>
            <w:r>
              <w:rPr>
                <w:rFonts w:hint="eastAsia" w:ascii="宋体"/>
                <w:szCs w:val="21"/>
                <w:lang w:eastAsia="zh-CN"/>
              </w:rPr>
              <w:t>关键</w:t>
            </w:r>
          </w:p>
        </w:tc>
      </w:tr>
      <w:permEnd w:id="41"/>
      <w:tr w14:paraId="3B4C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658DBFC">
            <w:pPr>
              <w:pStyle w:val="31"/>
              <w:numPr>
                <w:ilvl w:val="0"/>
                <w:numId w:val="7"/>
              </w:numPr>
              <w:ind w:left="470" w:hanging="120" w:firstLineChars="0"/>
              <w:rPr>
                <w:rFonts w:ascii="Times New Roman" w:hAnsi="Times New Roman"/>
                <w:szCs w:val="21"/>
              </w:rPr>
            </w:pPr>
            <w:permStart w:id="42" w:edGrp="everyone"/>
          </w:p>
        </w:tc>
        <w:tc>
          <w:tcPr>
            <w:tcW w:w="7128" w:type="dxa"/>
            <w:shd w:val="clear" w:color="auto" w:fill="auto"/>
            <w:vAlign w:val="center"/>
          </w:tcPr>
          <w:p w14:paraId="32F2A8EF">
            <w:pPr>
              <w:spacing w:line="460" w:lineRule="exact"/>
              <w:jc w:val="both"/>
              <w:rPr>
                <w:i/>
                <w:iCs/>
                <w:szCs w:val="21"/>
                <w:lang w:eastAsia="zh-CN"/>
              </w:rPr>
            </w:pPr>
            <w:r>
              <w:rPr>
                <w:rFonts w:hint="eastAsia" w:ascii="宋体"/>
                <w:szCs w:val="21"/>
                <w:lang w:eastAsia="zh-CN"/>
              </w:rPr>
              <w:t>设备到货清单必须详列每装箱内容物。</w:t>
            </w:r>
          </w:p>
        </w:tc>
        <w:tc>
          <w:tcPr>
            <w:tcW w:w="2125" w:type="dxa"/>
            <w:shd w:val="clear" w:color="auto" w:fill="auto"/>
            <w:vAlign w:val="center"/>
          </w:tcPr>
          <w:p w14:paraId="1003A2E4">
            <w:pPr>
              <w:spacing w:line="460" w:lineRule="exact"/>
              <w:jc w:val="both"/>
              <w:rPr>
                <w:szCs w:val="21"/>
                <w:lang w:eastAsia="zh-CN"/>
              </w:rPr>
            </w:pPr>
            <w:r>
              <w:rPr>
                <w:rFonts w:hint="eastAsia" w:ascii="宋体"/>
                <w:szCs w:val="21"/>
                <w:lang w:eastAsia="zh-CN"/>
              </w:rPr>
              <w:t>关键</w:t>
            </w:r>
          </w:p>
        </w:tc>
      </w:tr>
      <w:permEnd w:id="42"/>
      <w:tr w14:paraId="1000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878FFF4">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62D299AD">
            <w:pPr>
              <w:jc w:val="both"/>
              <w:rPr>
                <w:szCs w:val="21"/>
                <w:lang w:eastAsia="zh-CN"/>
              </w:rPr>
            </w:pPr>
            <w:r>
              <w:rPr>
                <w:szCs w:val="21"/>
                <w:lang w:eastAsia="zh-CN"/>
              </w:rPr>
              <w:t>验证要求</w:t>
            </w:r>
          </w:p>
        </w:tc>
      </w:tr>
      <w:tr w14:paraId="31A5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5ABC5D3">
            <w:pPr>
              <w:pStyle w:val="31"/>
              <w:numPr>
                <w:ilvl w:val="0"/>
                <w:numId w:val="7"/>
              </w:numPr>
              <w:ind w:left="470" w:hanging="120" w:firstLineChars="0"/>
              <w:rPr>
                <w:rFonts w:ascii="Times New Roman" w:hAnsi="Times New Roman"/>
                <w:szCs w:val="21"/>
              </w:rPr>
            </w:pPr>
            <w:permStart w:id="43" w:edGrp="everyone"/>
          </w:p>
        </w:tc>
        <w:tc>
          <w:tcPr>
            <w:tcW w:w="7128" w:type="dxa"/>
            <w:shd w:val="clear" w:color="auto" w:fill="auto"/>
            <w:vAlign w:val="center"/>
          </w:tcPr>
          <w:p w14:paraId="39D107C5">
            <w:pPr>
              <w:spacing w:line="460" w:lineRule="exact"/>
              <w:jc w:val="both"/>
              <w:rPr>
                <w:i/>
                <w:szCs w:val="21"/>
                <w:lang w:eastAsia="zh-CN"/>
              </w:rPr>
            </w:pPr>
            <w:r>
              <w:rPr>
                <w:rFonts w:hint="eastAsia" w:ascii="宋体"/>
                <w:szCs w:val="21"/>
                <w:lang w:eastAsia="zh-CN"/>
              </w:rPr>
              <w:t>能够提供完善的仪器IQ、OQ、PQ验证，其中，</w:t>
            </w:r>
            <w:r>
              <w:rPr>
                <w:szCs w:val="21"/>
                <w:lang w:val="en-US" w:eastAsia="zh-CN"/>
              </w:rPr>
              <w:t>IOQ</w:t>
            </w:r>
            <w:r>
              <w:rPr>
                <w:rFonts w:hint="eastAsia" w:ascii="宋体"/>
                <w:szCs w:val="21"/>
                <w:lang w:val="en-US" w:eastAsia="zh-CN"/>
              </w:rPr>
              <w:t>验证包括：人机界面、报警设置；</w:t>
            </w:r>
            <w:r>
              <w:rPr>
                <w:szCs w:val="21"/>
                <w:lang w:eastAsia="zh-CN"/>
              </w:rPr>
              <w:t>PQ</w:t>
            </w:r>
            <w:r>
              <w:rPr>
                <w:rFonts w:hint="eastAsia" w:ascii="宋体"/>
                <w:szCs w:val="21"/>
                <w:lang w:eastAsia="zh-CN"/>
              </w:rPr>
              <w:t>验证包括液氮添加周期验证。供应商需要完成PQ验证，包括验证实施及验证报告撰写。</w:t>
            </w:r>
          </w:p>
        </w:tc>
        <w:tc>
          <w:tcPr>
            <w:tcW w:w="2125" w:type="dxa"/>
            <w:shd w:val="clear" w:color="auto" w:fill="auto"/>
            <w:vAlign w:val="center"/>
          </w:tcPr>
          <w:p w14:paraId="2323DB6C">
            <w:pPr>
              <w:spacing w:line="460" w:lineRule="exact"/>
              <w:jc w:val="both"/>
              <w:rPr>
                <w:szCs w:val="21"/>
                <w:lang w:eastAsia="zh-CN"/>
              </w:rPr>
            </w:pPr>
            <w:r>
              <w:rPr>
                <w:rFonts w:hint="eastAsia" w:ascii="宋体"/>
                <w:szCs w:val="21"/>
                <w:lang w:eastAsia="zh-CN"/>
              </w:rPr>
              <w:t>关键</w:t>
            </w:r>
          </w:p>
        </w:tc>
      </w:tr>
      <w:permEnd w:id="43"/>
      <w:tr w14:paraId="708C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5ABA666">
            <w:pPr>
              <w:pStyle w:val="31"/>
              <w:numPr>
                <w:ilvl w:val="0"/>
                <w:numId w:val="7"/>
              </w:numPr>
              <w:ind w:left="470" w:hanging="120" w:firstLineChars="0"/>
              <w:rPr>
                <w:rFonts w:ascii="Times New Roman" w:hAnsi="Times New Roman"/>
                <w:szCs w:val="21"/>
              </w:rPr>
            </w:pPr>
            <w:permStart w:id="44" w:edGrp="everyone"/>
          </w:p>
        </w:tc>
        <w:tc>
          <w:tcPr>
            <w:tcW w:w="7128" w:type="dxa"/>
            <w:shd w:val="clear" w:color="auto" w:fill="auto"/>
            <w:vAlign w:val="center"/>
          </w:tcPr>
          <w:p w14:paraId="151B6715">
            <w:pPr>
              <w:spacing w:line="460" w:lineRule="exact"/>
              <w:jc w:val="both"/>
              <w:rPr>
                <w:szCs w:val="21"/>
                <w:lang w:eastAsia="zh-CN"/>
              </w:rPr>
            </w:pPr>
            <w:r>
              <w:rPr>
                <w:rFonts w:hint="eastAsia" w:ascii="宋体"/>
                <w:szCs w:val="21"/>
                <w:lang w:eastAsia="zh-CN"/>
              </w:rPr>
              <w:t>投标方按GMP规范完成所有验证工作，</w:t>
            </w:r>
            <w:r>
              <w:rPr>
                <w:rFonts w:hint="eastAsia" w:ascii="宋体"/>
                <w:szCs w:val="21"/>
                <w:u w:color="333333"/>
                <w:lang w:val="zh-TW" w:eastAsia="zh-TW"/>
              </w:rPr>
              <w:t>各验证工作开始前验证方案需经过本公司相关部门审核，并经质量保证部批准</w:t>
            </w:r>
            <w:r>
              <w:rPr>
                <w:rFonts w:hint="eastAsia" w:ascii="宋体"/>
                <w:szCs w:val="21"/>
                <w:u w:color="333333"/>
                <w:lang w:val="zh-TW" w:eastAsia="zh-CN"/>
              </w:rPr>
              <w:t>。</w:t>
            </w:r>
          </w:p>
        </w:tc>
        <w:tc>
          <w:tcPr>
            <w:tcW w:w="2125" w:type="dxa"/>
            <w:shd w:val="clear" w:color="auto" w:fill="auto"/>
            <w:vAlign w:val="center"/>
          </w:tcPr>
          <w:p w14:paraId="574E43CE">
            <w:pPr>
              <w:spacing w:line="460" w:lineRule="exact"/>
              <w:jc w:val="both"/>
              <w:rPr>
                <w:szCs w:val="21"/>
                <w:lang w:eastAsia="zh-CN"/>
              </w:rPr>
            </w:pPr>
            <w:r>
              <w:rPr>
                <w:rFonts w:hint="eastAsia" w:ascii="宋体"/>
                <w:szCs w:val="21"/>
                <w:lang w:eastAsia="zh-CN"/>
              </w:rPr>
              <w:t>关键</w:t>
            </w:r>
          </w:p>
        </w:tc>
      </w:tr>
      <w:permEnd w:id="44"/>
      <w:tr w14:paraId="1CDC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9B4D83">
            <w:pPr>
              <w:pStyle w:val="31"/>
              <w:numPr>
                <w:ilvl w:val="0"/>
                <w:numId w:val="7"/>
              </w:numPr>
              <w:ind w:left="470" w:hanging="120" w:firstLineChars="0"/>
              <w:rPr>
                <w:rFonts w:ascii="Times New Roman" w:hAnsi="Times New Roman"/>
                <w:szCs w:val="21"/>
              </w:rPr>
            </w:pPr>
            <w:permStart w:id="45" w:edGrp="everyone"/>
          </w:p>
        </w:tc>
        <w:tc>
          <w:tcPr>
            <w:tcW w:w="7128" w:type="dxa"/>
            <w:shd w:val="clear" w:color="auto" w:fill="auto"/>
            <w:vAlign w:val="center"/>
          </w:tcPr>
          <w:p w14:paraId="08F96765">
            <w:pPr>
              <w:spacing w:line="460" w:lineRule="exact"/>
              <w:jc w:val="both"/>
              <w:rPr>
                <w:szCs w:val="21"/>
                <w:lang w:eastAsia="zh-CN"/>
              </w:rPr>
            </w:pPr>
            <w:r>
              <w:rPr>
                <w:rFonts w:hint="eastAsia" w:ascii="宋体"/>
                <w:szCs w:val="21"/>
                <w:u w:color="333333"/>
                <w:lang w:val="zh-TW" w:eastAsia="zh-TW"/>
              </w:rPr>
              <w:t>验证工作应按时保质完成，供应商需提供验证工作计划表</w:t>
            </w:r>
          </w:p>
        </w:tc>
        <w:tc>
          <w:tcPr>
            <w:tcW w:w="2125" w:type="dxa"/>
            <w:shd w:val="clear" w:color="auto" w:fill="auto"/>
            <w:vAlign w:val="center"/>
          </w:tcPr>
          <w:p w14:paraId="63004822">
            <w:pPr>
              <w:spacing w:line="460" w:lineRule="exact"/>
              <w:jc w:val="both"/>
              <w:rPr>
                <w:szCs w:val="21"/>
                <w:lang w:eastAsia="zh-CN"/>
              </w:rPr>
            </w:pPr>
            <w:r>
              <w:rPr>
                <w:rFonts w:hint="eastAsia" w:ascii="宋体"/>
                <w:szCs w:val="21"/>
                <w:lang w:eastAsia="zh-CN"/>
              </w:rPr>
              <w:t>关键</w:t>
            </w:r>
          </w:p>
        </w:tc>
      </w:tr>
      <w:permEnd w:id="45"/>
      <w:tr w14:paraId="37D4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6CDEE78">
            <w:pPr>
              <w:pStyle w:val="31"/>
              <w:numPr>
                <w:ilvl w:val="0"/>
                <w:numId w:val="7"/>
              </w:numPr>
              <w:ind w:left="470" w:hanging="120" w:firstLineChars="0"/>
              <w:rPr>
                <w:rFonts w:ascii="Times New Roman" w:hAnsi="Times New Roman"/>
                <w:szCs w:val="21"/>
              </w:rPr>
            </w:pPr>
            <w:permStart w:id="46" w:edGrp="everyone"/>
          </w:p>
        </w:tc>
        <w:tc>
          <w:tcPr>
            <w:tcW w:w="7128" w:type="dxa"/>
            <w:shd w:val="clear" w:color="auto" w:fill="auto"/>
            <w:vAlign w:val="center"/>
          </w:tcPr>
          <w:p w14:paraId="65423C4C">
            <w:pPr>
              <w:spacing w:line="460" w:lineRule="exact"/>
              <w:jc w:val="both"/>
              <w:rPr>
                <w:szCs w:val="21"/>
                <w:lang w:eastAsia="zh-CN"/>
              </w:rPr>
            </w:pPr>
            <w:r>
              <w:rPr>
                <w:rFonts w:hint="eastAsia" w:ascii="宋体"/>
                <w:szCs w:val="21"/>
                <w:u w:color="333333"/>
                <w:lang w:val="zh-TW" w:eastAsia="zh-TW"/>
              </w:rPr>
              <w:t>验证项目应包含法规要求的测试项目，以及本公司提出的测试项目。</w:t>
            </w:r>
          </w:p>
        </w:tc>
        <w:tc>
          <w:tcPr>
            <w:tcW w:w="2125" w:type="dxa"/>
            <w:shd w:val="clear" w:color="auto" w:fill="auto"/>
            <w:vAlign w:val="center"/>
          </w:tcPr>
          <w:p w14:paraId="39100D1F">
            <w:pPr>
              <w:spacing w:line="460" w:lineRule="exact"/>
              <w:jc w:val="both"/>
              <w:rPr>
                <w:szCs w:val="21"/>
                <w:lang w:eastAsia="zh-CN"/>
              </w:rPr>
            </w:pPr>
            <w:r>
              <w:rPr>
                <w:rFonts w:hint="eastAsia" w:ascii="宋体"/>
                <w:szCs w:val="21"/>
                <w:lang w:eastAsia="zh-CN"/>
              </w:rPr>
              <w:t>关键</w:t>
            </w:r>
          </w:p>
        </w:tc>
      </w:tr>
      <w:permEnd w:id="46"/>
      <w:tr w14:paraId="72E1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1AD23CF">
            <w:pPr>
              <w:pStyle w:val="31"/>
              <w:numPr>
                <w:ilvl w:val="0"/>
                <w:numId w:val="7"/>
              </w:numPr>
              <w:ind w:left="470" w:hanging="120" w:firstLineChars="0"/>
              <w:rPr>
                <w:rFonts w:ascii="Times New Roman" w:hAnsi="Times New Roman"/>
                <w:szCs w:val="21"/>
              </w:rPr>
            </w:pPr>
            <w:permStart w:id="47" w:edGrp="everyone"/>
          </w:p>
        </w:tc>
        <w:tc>
          <w:tcPr>
            <w:tcW w:w="7128" w:type="dxa"/>
            <w:shd w:val="clear" w:color="auto" w:fill="auto"/>
            <w:vAlign w:val="center"/>
          </w:tcPr>
          <w:p w14:paraId="4A439CC8">
            <w:pPr>
              <w:spacing w:line="460" w:lineRule="exact"/>
              <w:jc w:val="both"/>
              <w:rPr>
                <w:szCs w:val="21"/>
                <w:lang w:eastAsia="zh-CN"/>
              </w:rPr>
            </w:pPr>
            <w:r>
              <w:rPr>
                <w:rFonts w:hint="eastAsia" w:ascii="宋体"/>
                <w:szCs w:val="21"/>
                <w:u w:color="333333"/>
                <w:lang w:val="zh-TW" w:eastAsia="zh-TW"/>
              </w:rPr>
              <w:t>验证工作完成后，验证记录经本公司相关部门审核，并经质量保证部批准。</w:t>
            </w:r>
          </w:p>
        </w:tc>
        <w:tc>
          <w:tcPr>
            <w:tcW w:w="2125" w:type="dxa"/>
            <w:shd w:val="clear" w:color="auto" w:fill="auto"/>
            <w:vAlign w:val="center"/>
          </w:tcPr>
          <w:p w14:paraId="1EE283AB">
            <w:pPr>
              <w:spacing w:line="460" w:lineRule="exact"/>
              <w:jc w:val="both"/>
              <w:rPr>
                <w:szCs w:val="21"/>
                <w:lang w:eastAsia="zh-CN"/>
              </w:rPr>
            </w:pPr>
            <w:r>
              <w:rPr>
                <w:rFonts w:hint="eastAsia" w:ascii="宋体"/>
                <w:szCs w:val="21"/>
                <w:lang w:eastAsia="zh-CN"/>
              </w:rPr>
              <w:t>关键</w:t>
            </w:r>
          </w:p>
        </w:tc>
      </w:tr>
      <w:permEnd w:id="47"/>
      <w:tr w14:paraId="635F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1C92C0B">
            <w:pPr>
              <w:pStyle w:val="31"/>
              <w:numPr>
                <w:ilvl w:val="0"/>
                <w:numId w:val="7"/>
              </w:numPr>
              <w:ind w:left="470" w:hanging="120" w:firstLineChars="0"/>
              <w:rPr>
                <w:rFonts w:ascii="Times New Roman" w:hAnsi="Times New Roman"/>
                <w:szCs w:val="21"/>
              </w:rPr>
            </w:pPr>
            <w:permStart w:id="48" w:edGrp="everyone"/>
          </w:p>
        </w:tc>
        <w:tc>
          <w:tcPr>
            <w:tcW w:w="7128" w:type="dxa"/>
            <w:shd w:val="clear" w:color="auto" w:fill="auto"/>
            <w:vAlign w:val="center"/>
          </w:tcPr>
          <w:p w14:paraId="7DAB8A38">
            <w:pPr>
              <w:spacing w:line="276" w:lineRule="auto"/>
              <w:jc w:val="both"/>
              <w:rPr>
                <w:szCs w:val="21"/>
                <w:lang w:eastAsia="zh-CN"/>
              </w:rPr>
            </w:pPr>
            <w:r>
              <w:rPr>
                <w:rFonts w:hint="eastAsia"/>
                <w:szCs w:val="21"/>
                <w:lang w:eastAsia="zh-CN"/>
              </w:rPr>
              <w:t>验收前，验证工作已成功完成，验证最终报告已经本公司相关部门审核，并经质量保证部批准</w:t>
            </w:r>
          </w:p>
        </w:tc>
        <w:tc>
          <w:tcPr>
            <w:tcW w:w="2125" w:type="dxa"/>
            <w:shd w:val="clear" w:color="auto" w:fill="auto"/>
            <w:vAlign w:val="center"/>
          </w:tcPr>
          <w:p w14:paraId="38E27996">
            <w:pPr>
              <w:jc w:val="both"/>
              <w:rPr>
                <w:szCs w:val="21"/>
                <w:lang w:eastAsia="zh-CN"/>
              </w:rPr>
            </w:pPr>
            <w:r>
              <w:rPr>
                <w:rFonts w:hint="eastAsia"/>
                <w:szCs w:val="21"/>
                <w:lang w:eastAsia="zh-CN"/>
              </w:rPr>
              <w:t>关键</w:t>
            </w:r>
          </w:p>
        </w:tc>
      </w:tr>
      <w:permEnd w:id="48"/>
      <w:tr w14:paraId="440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9CD02DB">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1D5C7929">
            <w:pPr>
              <w:jc w:val="both"/>
              <w:rPr>
                <w:szCs w:val="21"/>
                <w:lang w:eastAsia="zh-CN"/>
              </w:rPr>
            </w:pPr>
            <w:r>
              <w:rPr>
                <w:szCs w:val="21"/>
              </w:rPr>
              <w:t>售后服务及备件要求</w:t>
            </w:r>
          </w:p>
        </w:tc>
      </w:tr>
      <w:tr w14:paraId="3B06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DECE5A">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21236BD9">
            <w:pPr>
              <w:spacing w:line="460" w:lineRule="exact"/>
              <w:jc w:val="both"/>
              <w:rPr>
                <w:szCs w:val="21"/>
                <w:lang w:eastAsia="zh-CN"/>
              </w:rPr>
            </w:pPr>
            <w:r>
              <w:rPr>
                <w:rFonts w:hint="eastAsia" w:ascii="宋体"/>
                <w:szCs w:val="21"/>
                <w:lang w:eastAsia="zh-CN"/>
              </w:rPr>
              <w:t>质保期为项目验收合格，由买卖双方签署验收合格证书并办理项目移交之日算起，供应商的质保期为需方现场验收合格后12个月。</w:t>
            </w:r>
          </w:p>
        </w:tc>
        <w:tc>
          <w:tcPr>
            <w:tcW w:w="2125" w:type="dxa"/>
            <w:shd w:val="clear" w:color="auto" w:fill="auto"/>
            <w:vAlign w:val="center"/>
          </w:tcPr>
          <w:p w14:paraId="439E8F8A">
            <w:pPr>
              <w:spacing w:line="460" w:lineRule="exact"/>
              <w:jc w:val="both"/>
              <w:rPr>
                <w:szCs w:val="21"/>
                <w:lang w:eastAsia="zh-CN"/>
              </w:rPr>
            </w:pPr>
            <w:r>
              <w:rPr>
                <w:rFonts w:hint="eastAsia" w:ascii="宋体"/>
                <w:szCs w:val="21"/>
                <w:lang w:eastAsia="zh-CN"/>
              </w:rPr>
              <w:t>关键</w:t>
            </w:r>
          </w:p>
        </w:tc>
      </w:tr>
      <w:tr w14:paraId="2AAF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335E5B">
            <w:pPr>
              <w:pStyle w:val="31"/>
              <w:numPr>
                <w:ilvl w:val="0"/>
                <w:numId w:val="7"/>
              </w:numPr>
              <w:ind w:left="470" w:hanging="120" w:firstLineChars="0"/>
              <w:rPr>
                <w:rFonts w:ascii="Times New Roman" w:hAnsi="Times New Roman"/>
                <w:szCs w:val="21"/>
              </w:rPr>
            </w:pPr>
            <w:permStart w:id="49" w:edGrp="everyone"/>
          </w:p>
        </w:tc>
        <w:tc>
          <w:tcPr>
            <w:tcW w:w="7128" w:type="dxa"/>
            <w:shd w:val="clear" w:color="auto" w:fill="auto"/>
            <w:vAlign w:val="center"/>
          </w:tcPr>
          <w:p w14:paraId="200F3244">
            <w:pPr>
              <w:spacing w:line="460" w:lineRule="exact"/>
              <w:jc w:val="both"/>
              <w:rPr>
                <w:szCs w:val="21"/>
                <w:lang w:eastAsia="zh-CN"/>
              </w:rPr>
            </w:pPr>
            <w:r>
              <w:rPr>
                <w:rFonts w:hint="eastAsia" w:ascii="宋体"/>
                <w:szCs w:val="21"/>
                <w:lang w:eastAsia="zh-CN"/>
              </w:rPr>
              <w:t>在质保期限内，合同中所供货物和工作内容在操作规程内出现任何问题，制造方负责无偿维修或更换。关键零部件如发生更换，质保期自更换日期起顺延12个月。</w:t>
            </w:r>
          </w:p>
        </w:tc>
        <w:tc>
          <w:tcPr>
            <w:tcW w:w="2125" w:type="dxa"/>
            <w:shd w:val="clear" w:color="auto" w:fill="auto"/>
            <w:vAlign w:val="center"/>
          </w:tcPr>
          <w:p w14:paraId="21FF1161">
            <w:pPr>
              <w:spacing w:line="460" w:lineRule="exact"/>
              <w:jc w:val="both"/>
              <w:rPr>
                <w:szCs w:val="21"/>
                <w:lang w:eastAsia="zh-CN"/>
              </w:rPr>
            </w:pPr>
            <w:r>
              <w:rPr>
                <w:rFonts w:hint="eastAsia" w:ascii="宋体"/>
                <w:szCs w:val="21"/>
                <w:lang w:eastAsia="zh-CN"/>
              </w:rPr>
              <w:t>关键</w:t>
            </w:r>
          </w:p>
        </w:tc>
      </w:tr>
      <w:permEnd w:id="49"/>
      <w:tr w14:paraId="15A0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A8BBB79">
            <w:pPr>
              <w:pStyle w:val="31"/>
              <w:numPr>
                <w:ilvl w:val="0"/>
                <w:numId w:val="7"/>
              </w:numPr>
              <w:ind w:left="470" w:hanging="120" w:firstLineChars="0"/>
              <w:rPr>
                <w:rFonts w:ascii="Times New Roman" w:hAnsi="Times New Roman"/>
                <w:szCs w:val="21"/>
              </w:rPr>
            </w:pPr>
            <w:permStart w:id="50" w:edGrp="everyone"/>
          </w:p>
        </w:tc>
        <w:tc>
          <w:tcPr>
            <w:tcW w:w="7128" w:type="dxa"/>
            <w:shd w:val="clear" w:color="auto" w:fill="auto"/>
            <w:vAlign w:val="center"/>
          </w:tcPr>
          <w:p w14:paraId="77BA4EB5">
            <w:pPr>
              <w:spacing w:line="460" w:lineRule="exact"/>
              <w:jc w:val="both"/>
              <w:rPr>
                <w:szCs w:val="21"/>
                <w:lang w:eastAsia="zh-CN"/>
              </w:rPr>
            </w:pPr>
            <w:r>
              <w:rPr>
                <w:rFonts w:hint="eastAsia" w:ascii="宋体"/>
                <w:szCs w:val="21"/>
                <w:lang w:eastAsia="zh-CN"/>
              </w:rPr>
              <w:t>货方要详细说明售后服务和培训的相关内容。售后服务必须及时、详尽，且问题解决完全，</w:t>
            </w:r>
            <w:r>
              <w:rPr>
                <w:szCs w:val="21"/>
                <w:lang w:val="en-US" w:eastAsia="zh-CN"/>
              </w:rPr>
              <w:t>4</w:t>
            </w:r>
            <w:r>
              <w:rPr>
                <w:rFonts w:hint="eastAsia" w:ascii="宋体"/>
                <w:szCs w:val="21"/>
                <w:lang w:eastAsia="zh-CN"/>
              </w:rPr>
              <w:t>小时内电话响应，</w:t>
            </w:r>
            <w:r>
              <w:rPr>
                <w:szCs w:val="21"/>
                <w:lang w:val="en-US" w:eastAsia="zh-CN"/>
              </w:rPr>
              <w:t>48</w:t>
            </w:r>
            <w:r>
              <w:rPr>
                <w:rFonts w:hint="eastAsia" w:ascii="宋体"/>
                <w:szCs w:val="21"/>
                <w:lang w:eastAsia="zh-CN"/>
              </w:rPr>
              <w:t>小时内到达现场。</w:t>
            </w:r>
          </w:p>
        </w:tc>
        <w:tc>
          <w:tcPr>
            <w:tcW w:w="2125" w:type="dxa"/>
            <w:shd w:val="clear" w:color="auto" w:fill="auto"/>
            <w:vAlign w:val="center"/>
          </w:tcPr>
          <w:p w14:paraId="6FF8B6AD">
            <w:pPr>
              <w:spacing w:line="460" w:lineRule="exact"/>
              <w:jc w:val="both"/>
              <w:rPr>
                <w:szCs w:val="21"/>
                <w:lang w:eastAsia="zh-CN"/>
              </w:rPr>
            </w:pPr>
            <w:r>
              <w:rPr>
                <w:rFonts w:hint="eastAsia" w:ascii="宋体"/>
                <w:szCs w:val="21"/>
                <w:lang w:val="en-US" w:eastAsia="zh-CN"/>
              </w:rPr>
              <w:t>期望</w:t>
            </w:r>
          </w:p>
        </w:tc>
      </w:tr>
      <w:permEnd w:id="50"/>
      <w:tr w14:paraId="35C4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C1BB496">
            <w:pPr>
              <w:pStyle w:val="31"/>
              <w:numPr>
                <w:ilvl w:val="0"/>
                <w:numId w:val="7"/>
              </w:numPr>
              <w:ind w:left="470" w:hanging="120" w:firstLineChars="0"/>
              <w:rPr>
                <w:rFonts w:ascii="Times New Roman" w:hAnsi="Times New Roman"/>
                <w:szCs w:val="21"/>
              </w:rPr>
            </w:pPr>
            <w:permStart w:id="51" w:edGrp="everyone"/>
          </w:p>
        </w:tc>
        <w:tc>
          <w:tcPr>
            <w:tcW w:w="7128" w:type="dxa"/>
            <w:shd w:val="clear" w:color="auto" w:fill="auto"/>
            <w:vAlign w:val="center"/>
          </w:tcPr>
          <w:p w14:paraId="1465D9CC">
            <w:pPr>
              <w:spacing w:line="460" w:lineRule="exact"/>
              <w:jc w:val="both"/>
              <w:rPr>
                <w:szCs w:val="21"/>
                <w:lang w:eastAsia="zh-CN"/>
              </w:rPr>
            </w:pPr>
            <w:r>
              <w:rPr>
                <w:rFonts w:hint="eastAsia" w:ascii="宋体"/>
                <w:szCs w:val="21"/>
                <w:lang w:eastAsia="zh-CN"/>
              </w:rPr>
              <w:t>供货方应定期进行回访，解决设备运行当中可能出现的隐患，排除潜在的故障，使机组保持良好的工作状态。</w:t>
            </w:r>
          </w:p>
        </w:tc>
        <w:tc>
          <w:tcPr>
            <w:tcW w:w="2125" w:type="dxa"/>
            <w:shd w:val="clear" w:color="auto" w:fill="auto"/>
            <w:vAlign w:val="center"/>
          </w:tcPr>
          <w:p w14:paraId="42A7AE9F">
            <w:pPr>
              <w:spacing w:line="460" w:lineRule="exact"/>
              <w:jc w:val="both"/>
              <w:rPr>
                <w:szCs w:val="21"/>
                <w:lang w:eastAsia="zh-CN"/>
              </w:rPr>
            </w:pPr>
            <w:r>
              <w:rPr>
                <w:rFonts w:hint="eastAsia" w:ascii="宋体"/>
                <w:szCs w:val="21"/>
                <w:lang w:eastAsia="zh-CN"/>
              </w:rPr>
              <w:t>关键</w:t>
            </w:r>
          </w:p>
        </w:tc>
      </w:tr>
      <w:permEnd w:id="51"/>
      <w:tr w14:paraId="730D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D11BA6D">
            <w:pPr>
              <w:pStyle w:val="31"/>
              <w:numPr>
                <w:ilvl w:val="0"/>
                <w:numId w:val="7"/>
              </w:numPr>
              <w:ind w:left="470" w:hanging="120" w:firstLineChars="0"/>
              <w:rPr>
                <w:rFonts w:ascii="Times New Roman" w:hAnsi="Times New Roman"/>
                <w:szCs w:val="21"/>
              </w:rPr>
            </w:pPr>
            <w:permStart w:id="52" w:edGrp="everyone"/>
          </w:p>
        </w:tc>
        <w:tc>
          <w:tcPr>
            <w:tcW w:w="7128" w:type="dxa"/>
            <w:shd w:val="clear" w:color="auto" w:fill="auto"/>
            <w:vAlign w:val="center"/>
          </w:tcPr>
          <w:p w14:paraId="0C554659">
            <w:pPr>
              <w:spacing w:line="460" w:lineRule="exact"/>
              <w:rPr>
                <w:szCs w:val="21"/>
                <w:lang w:eastAsia="zh-CN"/>
              </w:rPr>
            </w:pPr>
            <w:r>
              <w:rPr>
                <w:rFonts w:hint="eastAsia" w:ascii="宋体"/>
                <w:szCs w:val="21"/>
                <w:u w:color="333333"/>
                <w:lang w:eastAsia="zh-TW"/>
              </w:rPr>
              <w:t>供应商</w:t>
            </w:r>
            <w:r>
              <w:rPr>
                <w:rFonts w:hint="eastAsia" w:ascii="宋体"/>
                <w:szCs w:val="21"/>
                <w:u w:color="333333"/>
                <w:lang w:val="zh-TW" w:eastAsia="zh-TW"/>
              </w:rPr>
              <w:t>应提供合格的备件，用于设备相应部件的维修、更换。</w:t>
            </w:r>
          </w:p>
        </w:tc>
        <w:tc>
          <w:tcPr>
            <w:tcW w:w="2125" w:type="dxa"/>
            <w:shd w:val="clear" w:color="auto" w:fill="auto"/>
            <w:vAlign w:val="center"/>
          </w:tcPr>
          <w:p w14:paraId="6BE17540">
            <w:pPr>
              <w:spacing w:line="460" w:lineRule="exact"/>
              <w:jc w:val="both"/>
              <w:rPr>
                <w:szCs w:val="21"/>
                <w:lang w:eastAsia="zh-CN"/>
              </w:rPr>
            </w:pPr>
            <w:r>
              <w:rPr>
                <w:rFonts w:hint="eastAsia" w:ascii="宋体"/>
                <w:szCs w:val="21"/>
                <w:lang w:val="en-US" w:eastAsia="zh-CN"/>
              </w:rPr>
              <w:t>期望</w:t>
            </w:r>
          </w:p>
        </w:tc>
      </w:tr>
      <w:permEnd w:id="52"/>
      <w:tr w14:paraId="0F49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6538AC7">
            <w:pPr>
              <w:pStyle w:val="31"/>
              <w:numPr>
                <w:ilvl w:val="0"/>
                <w:numId w:val="7"/>
              </w:numPr>
              <w:ind w:left="470" w:hanging="120" w:firstLineChars="0"/>
              <w:rPr>
                <w:rFonts w:ascii="Times New Roman" w:hAnsi="Times New Roman"/>
                <w:szCs w:val="21"/>
              </w:rPr>
            </w:pPr>
            <w:permStart w:id="53" w:edGrp="everyone"/>
          </w:p>
        </w:tc>
        <w:tc>
          <w:tcPr>
            <w:tcW w:w="7128" w:type="dxa"/>
            <w:shd w:val="clear" w:color="auto" w:fill="auto"/>
            <w:vAlign w:val="center"/>
          </w:tcPr>
          <w:p w14:paraId="2FC784A7">
            <w:pPr>
              <w:spacing w:line="460" w:lineRule="exact"/>
              <w:rPr>
                <w:szCs w:val="21"/>
                <w:lang w:eastAsia="zh-CN"/>
              </w:rPr>
            </w:pPr>
            <w:r>
              <w:rPr>
                <w:rFonts w:hint="eastAsia" w:ascii="宋体"/>
                <w:szCs w:val="21"/>
                <w:lang w:eastAsia="zh-CN"/>
              </w:rPr>
              <w:t>技术文件中应有按功能部件区分、针对每一部件所做的简明图册，以便于维护迅速辨识，且能与厂家沟通无障碍。</w:t>
            </w:r>
          </w:p>
        </w:tc>
        <w:tc>
          <w:tcPr>
            <w:tcW w:w="2125" w:type="dxa"/>
            <w:shd w:val="clear" w:color="auto" w:fill="auto"/>
            <w:vAlign w:val="center"/>
          </w:tcPr>
          <w:p w14:paraId="043C4CBB">
            <w:pPr>
              <w:spacing w:line="460" w:lineRule="exact"/>
              <w:jc w:val="both"/>
              <w:rPr>
                <w:szCs w:val="21"/>
                <w:lang w:eastAsia="zh-CN"/>
              </w:rPr>
            </w:pPr>
            <w:r>
              <w:rPr>
                <w:rFonts w:hint="eastAsia" w:ascii="宋体"/>
                <w:szCs w:val="21"/>
                <w:lang w:val="en-US" w:eastAsia="zh-CN"/>
              </w:rPr>
              <w:t>期望</w:t>
            </w:r>
          </w:p>
        </w:tc>
      </w:tr>
      <w:permEnd w:id="53"/>
      <w:tr w14:paraId="3CA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FB88098">
            <w:pPr>
              <w:pStyle w:val="31"/>
              <w:numPr>
                <w:ilvl w:val="0"/>
                <w:numId w:val="7"/>
              </w:numPr>
              <w:ind w:left="470" w:hanging="120" w:firstLineChars="0"/>
              <w:rPr>
                <w:rFonts w:ascii="Times New Roman" w:hAnsi="Times New Roman"/>
                <w:szCs w:val="21"/>
              </w:rPr>
            </w:pPr>
            <w:permStart w:id="54" w:edGrp="everyone"/>
            <w:r>
              <w:rPr>
                <w:rFonts w:hint="eastAsia" w:ascii="Times New Roman" w:hAnsi="Times New Roman"/>
                <w:szCs w:val="21"/>
              </w:rPr>
              <w:t>q</w:t>
            </w:r>
          </w:p>
        </w:tc>
        <w:tc>
          <w:tcPr>
            <w:tcW w:w="7128" w:type="dxa"/>
            <w:shd w:val="clear" w:color="auto" w:fill="auto"/>
            <w:vAlign w:val="center"/>
          </w:tcPr>
          <w:p w14:paraId="144B873F">
            <w:pPr>
              <w:spacing w:line="460" w:lineRule="exact"/>
              <w:rPr>
                <w:szCs w:val="21"/>
                <w:lang w:eastAsia="zh-CN"/>
              </w:rPr>
            </w:pPr>
            <w:r>
              <w:rPr>
                <w:rFonts w:hint="eastAsia" w:ascii="宋体"/>
                <w:szCs w:val="21"/>
                <w:lang w:eastAsia="zh-CN"/>
              </w:rPr>
              <w:t>供应商应该提供建议性预防维护位置、时间表、设备状态和指南。</w:t>
            </w:r>
          </w:p>
        </w:tc>
        <w:tc>
          <w:tcPr>
            <w:tcW w:w="2125" w:type="dxa"/>
            <w:shd w:val="clear" w:color="auto" w:fill="auto"/>
            <w:vAlign w:val="center"/>
          </w:tcPr>
          <w:p w14:paraId="5248CACE">
            <w:pPr>
              <w:spacing w:line="460" w:lineRule="exact"/>
              <w:jc w:val="both"/>
              <w:rPr>
                <w:szCs w:val="21"/>
                <w:lang w:eastAsia="zh-CN"/>
              </w:rPr>
            </w:pPr>
            <w:r>
              <w:rPr>
                <w:rFonts w:hint="eastAsia" w:ascii="宋体"/>
                <w:szCs w:val="21"/>
                <w:lang w:val="en-US" w:eastAsia="zh-CN"/>
              </w:rPr>
              <w:t>期望</w:t>
            </w:r>
          </w:p>
        </w:tc>
      </w:tr>
      <w:permEnd w:id="54"/>
      <w:tr w14:paraId="2006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BC71708">
            <w:pPr>
              <w:pStyle w:val="31"/>
              <w:numPr>
                <w:ilvl w:val="0"/>
                <w:numId w:val="7"/>
              </w:numPr>
              <w:ind w:left="470" w:hanging="120" w:firstLineChars="0"/>
              <w:rPr>
                <w:rFonts w:ascii="Times New Roman" w:hAnsi="Times New Roman"/>
                <w:szCs w:val="21"/>
              </w:rPr>
            </w:pPr>
            <w:permStart w:id="55" w:edGrp="everyone"/>
          </w:p>
        </w:tc>
        <w:tc>
          <w:tcPr>
            <w:tcW w:w="7128" w:type="dxa"/>
            <w:shd w:val="clear" w:color="auto" w:fill="auto"/>
            <w:vAlign w:val="center"/>
          </w:tcPr>
          <w:p w14:paraId="1232B2D5">
            <w:pPr>
              <w:spacing w:line="460" w:lineRule="exact"/>
              <w:rPr>
                <w:szCs w:val="21"/>
                <w:lang w:eastAsia="zh-CN"/>
              </w:rPr>
            </w:pPr>
            <w:r>
              <w:rPr>
                <w:rFonts w:hint="eastAsia" w:ascii="宋体"/>
                <w:szCs w:val="21"/>
                <w:lang w:eastAsia="zh-CN"/>
              </w:rPr>
              <w:t>如供货期内任何配件标准变化，供应商应该通知客户，走变更程序，变更的风险评估文件需提供给我方审批，如因更换配置导致合同内金额的变化，需和我方达成一致后方可执行。</w:t>
            </w:r>
          </w:p>
        </w:tc>
        <w:tc>
          <w:tcPr>
            <w:tcW w:w="2125" w:type="dxa"/>
            <w:shd w:val="clear" w:color="auto" w:fill="auto"/>
            <w:vAlign w:val="center"/>
          </w:tcPr>
          <w:p w14:paraId="611C859D">
            <w:pPr>
              <w:spacing w:line="460" w:lineRule="exact"/>
              <w:jc w:val="both"/>
              <w:rPr>
                <w:szCs w:val="21"/>
                <w:lang w:eastAsia="zh-CN"/>
              </w:rPr>
            </w:pPr>
            <w:r>
              <w:rPr>
                <w:rFonts w:hint="eastAsia" w:ascii="宋体"/>
                <w:szCs w:val="21"/>
                <w:lang w:eastAsia="zh-CN"/>
              </w:rPr>
              <w:t>关键</w:t>
            </w:r>
          </w:p>
        </w:tc>
      </w:tr>
      <w:permEnd w:id="55"/>
      <w:tr w14:paraId="5A2F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EEF2B3D">
            <w:pPr>
              <w:pStyle w:val="31"/>
              <w:numPr>
                <w:ilvl w:val="0"/>
                <w:numId w:val="7"/>
              </w:numPr>
              <w:ind w:left="470" w:hanging="120" w:firstLineChars="0"/>
              <w:rPr>
                <w:rFonts w:ascii="Times New Roman" w:hAnsi="Times New Roman"/>
                <w:szCs w:val="21"/>
              </w:rPr>
            </w:pPr>
            <w:permStart w:id="56" w:edGrp="everyone"/>
          </w:p>
        </w:tc>
        <w:tc>
          <w:tcPr>
            <w:tcW w:w="7128" w:type="dxa"/>
            <w:shd w:val="clear" w:color="auto" w:fill="auto"/>
            <w:vAlign w:val="center"/>
          </w:tcPr>
          <w:p w14:paraId="3223483E">
            <w:pPr>
              <w:spacing w:line="460" w:lineRule="exact"/>
              <w:rPr>
                <w:szCs w:val="21"/>
                <w:lang w:eastAsia="zh-CN"/>
              </w:rPr>
            </w:pPr>
            <w:r>
              <w:rPr>
                <w:rFonts w:hint="eastAsia" w:ascii="宋体"/>
                <w:szCs w:val="21"/>
                <w:lang w:eastAsia="zh-CN"/>
              </w:rPr>
              <w:t>供货方应提供主要备品备件的清单和价格表。在设备使用寿命内，供货方应保证设备零配件的供应，并提供优惠供应的承诺。</w:t>
            </w:r>
          </w:p>
        </w:tc>
        <w:tc>
          <w:tcPr>
            <w:tcW w:w="2125" w:type="dxa"/>
            <w:shd w:val="clear" w:color="auto" w:fill="auto"/>
            <w:vAlign w:val="center"/>
          </w:tcPr>
          <w:p w14:paraId="10343CDC">
            <w:pPr>
              <w:spacing w:line="460" w:lineRule="exact"/>
              <w:jc w:val="both"/>
              <w:rPr>
                <w:szCs w:val="21"/>
                <w:lang w:eastAsia="zh-CN"/>
              </w:rPr>
            </w:pPr>
            <w:r>
              <w:rPr>
                <w:rFonts w:hint="eastAsia" w:ascii="宋体"/>
                <w:szCs w:val="21"/>
                <w:lang w:val="en-US" w:eastAsia="zh-CN"/>
              </w:rPr>
              <w:t>期望</w:t>
            </w:r>
          </w:p>
        </w:tc>
      </w:tr>
      <w:permEnd w:id="56"/>
      <w:tr w14:paraId="745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8ECD39B">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4A22BA5D">
            <w:pPr>
              <w:jc w:val="both"/>
              <w:rPr>
                <w:szCs w:val="21"/>
                <w:lang w:eastAsia="zh-CN"/>
              </w:rPr>
            </w:pPr>
            <w:r>
              <w:rPr>
                <w:szCs w:val="21"/>
              </w:rPr>
              <w:t>验收要求</w:t>
            </w:r>
          </w:p>
        </w:tc>
      </w:tr>
      <w:tr w14:paraId="3220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299B49">
            <w:pPr>
              <w:pStyle w:val="31"/>
              <w:numPr>
                <w:ilvl w:val="0"/>
                <w:numId w:val="7"/>
              </w:numPr>
              <w:ind w:left="470" w:hanging="120" w:firstLineChars="0"/>
              <w:rPr>
                <w:rFonts w:ascii="Times New Roman" w:hAnsi="Times New Roman"/>
                <w:szCs w:val="21"/>
              </w:rPr>
            </w:pPr>
            <w:permStart w:id="57" w:edGrp="everyone"/>
          </w:p>
        </w:tc>
        <w:tc>
          <w:tcPr>
            <w:tcW w:w="7128" w:type="dxa"/>
            <w:shd w:val="clear" w:color="auto" w:fill="auto"/>
            <w:vAlign w:val="center"/>
          </w:tcPr>
          <w:p w14:paraId="1267ABB3">
            <w:pPr>
              <w:spacing w:line="460" w:lineRule="exact"/>
              <w:jc w:val="both"/>
              <w:rPr>
                <w:szCs w:val="21"/>
                <w:lang w:eastAsia="zh-CN"/>
              </w:rPr>
            </w:pPr>
            <w:r>
              <w:rPr>
                <w:rFonts w:hint="eastAsia"/>
                <w:szCs w:val="24"/>
                <w:lang w:eastAsia="zh-CN"/>
              </w:rPr>
              <w:t>货物到达买方使用现场后，由买卖双方共同验收，</w:t>
            </w:r>
            <w:r>
              <w:rPr>
                <w:rFonts w:hint="eastAsia" w:ascii="宋体" w:hAnsi="宋体" w:cs="宋体"/>
                <w:szCs w:val="21"/>
                <w:lang w:eastAsia="zh-CN"/>
              </w:rPr>
              <w:t>仪器安装完毕，仪器安装人员需对仪器进行调试，直至仪器正常运转</w:t>
            </w:r>
          </w:p>
        </w:tc>
        <w:tc>
          <w:tcPr>
            <w:tcW w:w="2125" w:type="dxa"/>
            <w:shd w:val="clear" w:color="auto" w:fill="auto"/>
            <w:vAlign w:val="center"/>
          </w:tcPr>
          <w:p w14:paraId="411B10E1">
            <w:pPr>
              <w:spacing w:line="460" w:lineRule="exact"/>
              <w:jc w:val="both"/>
              <w:rPr>
                <w:szCs w:val="21"/>
                <w:lang w:eastAsia="zh-CN"/>
              </w:rPr>
            </w:pPr>
            <w:r>
              <w:rPr>
                <w:rFonts w:hint="eastAsia" w:ascii="宋体"/>
                <w:szCs w:val="21"/>
                <w:lang w:eastAsia="zh-CN"/>
              </w:rPr>
              <w:t>关键</w:t>
            </w:r>
          </w:p>
        </w:tc>
      </w:tr>
      <w:permEnd w:id="57"/>
      <w:tr w14:paraId="4EFC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453386D">
            <w:pPr>
              <w:pStyle w:val="31"/>
              <w:numPr>
                <w:ilvl w:val="0"/>
                <w:numId w:val="7"/>
              </w:numPr>
              <w:ind w:left="470" w:hanging="120" w:firstLineChars="0"/>
              <w:rPr>
                <w:rFonts w:ascii="Times New Roman" w:hAnsi="Times New Roman"/>
                <w:szCs w:val="21"/>
              </w:rPr>
            </w:pPr>
            <w:permStart w:id="58" w:edGrp="everyone"/>
          </w:p>
        </w:tc>
        <w:tc>
          <w:tcPr>
            <w:tcW w:w="7128" w:type="dxa"/>
            <w:shd w:val="clear" w:color="auto" w:fill="auto"/>
            <w:vAlign w:val="center"/>
          </w:tcPr>
          <w:p w14:paraId="78DF4232">
            <w:pPr>
              <w:spacing w:line="460" w:lineRule="exact"/>
              <w:jc w:val="both"/>
              <w:rPr>
                <w:szCs w:val="21"/>
                <w:lang w:eastAsia="zh-CN"/>
              </w:rPr>
            </w:pPr>
            <w:r>
              <w:rPr>
                <w:rFonts w:hint="eastAsia"/>
                <w:szCs w:val="24"/>
                <w:lang w:eastAsia="zh-CN"/>
              </w:rPr>
              <w:t>卖方工程师免费为买方提供调试</w:t>
            </w:r>
            <w:r>
              <w:rPr>
                <w:rFonts w:hint="eastAsia" w:ascii="宋体" w:hAnsi="宋体" w:cs="宋体"/>
                <w:szCs w:val="21"/>
                <w:lang w:eastAsia="zh-CN"/>
              </w:rPr>
              <w:t>供应商可提供安装、调试、培训等技术支持。</w:t>
            </w:r>
          </w:p>
        </w:tc>
        <w:tc>
          <w:tcPr>
            <w:tcW w:w="2125" w:type="dxa"/>
            <w:shd w:val="clear" w:color="auto" w:fill="auto"/>
            <w:vAlign w:val="center"/>
          </w:tcPr>
          <w:p w14:paraId="55CDBBC3">
            <w:pPr>
              <w:spacing w:line="460" w:lineRule="exact"/>
              <w:jc w:val="both"/>
              <w:rPr>
                <w:szCs w:val="21"/>
                <w:lang w:eastAsia="zh-CN"/>
              </w:rPr>
            </w:pPr>
            <w:r>
              <w:rPr>
                <w:rFonts w:hint="eastAsia" w:ascii="宋体"/>
                <w:szCs w:val="21"/>
                <w:lang w:eastAsia="zh-CN"/>
              </w:rPr>
              <w:t>关键</w:t>
            </w:r>
          </w:p>
        </w:tc>
      </w:tr>
      <w:tr w14:paraId="0A57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E25CACC">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5FCE1909">
            <w:pPr>
              <w:spacing w:line="460" w:lineRule="exact"/>
              <w:jc w:val="both"/>
              <w:rPr>
                <w:szCs w:val="21"/>
                <w:lang w:eastAsia="zh-CN"/>
              </w:rPr>
            </w:pPr>
            <w:r>
              <w:rPr>
                <w:rFonts w:hint="eastAsia" w:ascii="宋体"/>
                <w:szCs w:val="21"/>
                <w:u w:color="333333"/>
                <w:lang w:val="zh-TW" w:eastAsia="zh-TW"/>
              </w:rPr>
              <w:t>供应商进厂施工需遵守安全和施工规定。</w:t>
            </w:r>
          </w:p>
        </w:tc>
        <w:tc>
          <w:tcPr>
            <w:tcW w:w="2125" w:type="dxa"/>
            <w:shd w:val="clear" w:color="auto" w:fill="auto"/>
            <w:vAlign w:val="center"/>
          </w:tcPr>
          <w:p w14:paraId="18A7EFC8">
            <w:pPr>
              <w:spacing w:line="460" w:lineRule="exact"/>
              <w:jc w:val="both"/>
              <w:rPr>
                <w:szCs w:val="21"/>
                <w:lang w:eastAsia="zh-CN"/>
              </w:rPr>
            </w:pPr>
            <w:r>
              <w:rPr>
                <w:rFonts w:hint="eastAsia" w:ascii="宋体"/>
                <w:szCs w:val="21"/>
                <w:lang w:eastAsia="zh-CN"/>
              </w:rPr>
              <w:t>关键</w:t>
            </w:r>
          </w:p>
        </w:tc>
      </w:tr>
      <w:tr w14:paraId="38AF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1AAC4EB">
            <w:pPr>
              <w:pStyle w:val="31"/>
              <w:numPr>
                <w:ilvl w:val="0"/>
                <w:numId w:val="7"/>
              </w:numPr>
              <w:ind w:left="470" w:hanging="120" w:firstLineChars="0"/>
              <w:rPr>
                <w:rFonts w:ascii="Times New Roman" w:hAnsi="Times New Roman"/>
                <w:szCs w:val="21"/>
              </w:rPr>
            </w:pPr>
          </w:p>
        </w:tc>
        <w:tc>
          <w:tcPr>
            <w:tcW w:w="7128" w:type="dxa"/>
            <w:shd w:val="clear" w:color="auto" w:fill="auto"/>
            <w:vAlign w:val="center"/>
          </w:tcPr>
          <w:p w14:paraId="31A262D9">
            <w:pPr>
              <w:spacing w:line="460" w:lineRule="exact"/>
              <w:jc w:val="both"/>
              <w:rPr>
                <w:szCs w:val="21"/>
                <w:lang w:eastAsia="zh-CN"/>
              </w:rPr>
            </w:pPr>
            <w:r>
              <w:rPr>
                <w:rFonts w:hint="eastAsia" w:ascii="宋体"/>
                <w:szCs w:val="21"/>
                <w:u w:color="333333"/>
                <w:lang w:val="zh-TW" w:eastAsia="zh-TW"/>
              </w:rPr>
              <w:t>确认验收合格后，买卖双方签订验收报告</w:t>
            </w:r>
            <w:r>
              <w:rPr>
                <w:rFonts w:hint="eastAsia"/>
                <w:szCs w:val="21"/>
                <w:u w:color="333333"/>
                <w:lang w:val="zh-TW" w:eastAsia="zh-CN"/>
              </w:rPr>
              <w:t>。</w:t>
            </w:r>
          </w:p>
        </w:tc>
        <w:tc>
          <w:tcPr>
            <w:tcW w:w="2125" w:type="dxa"/>
            <w:shd w:val="clear" w:color="auto" w:fill="auto"/>
            <w:vAlign w:val="center"/>
          </w:tcPr>
          <w:p w14:paraId="76B26732">
            <w:pPr>
              <w:spacing w:line="460" w:lineRule="exact"/>
              <w:jc w:val="both"/>
              <w:rPr>
                <w:szCs w:val="21"/>
                <w:lang w:eastAsia="zh-CN"/>
              </w:rPr>
            </w:pPr>
            <w:r>
              <w:rPr>
                <w:rFonts w:hint="eastAsia" w:ascii="宋体"/>
                <w:szCs w:val="21"/>
                <w:lang w:eastAsia="zh-CN"/>
              </w:rPr>
              <w:t>关键</w:t>
            </w:r>
          </w:p>
        </w:tc>
      </w:tr>
      <w:permEnd w:id="58"/>
    </w:tbl>
    <w:p w14:paraId="701A74EA">
      <w:pPr>
        <w:rPr>
          <w:szCs w:val="21"/>
        </w:rPr>
      </w:pPr>
    </w:p>
    <w:p w14:paraId="24DFDC68">
      <w:pPr>
        <w:pStyle w:val="31"/>
        <w:numPr>
          <w:ilvl w:val="0"/>
          <w:numId w:val="3"/>
        </w:numPr>
        <w:spacing w:after="158" w:afterLines="50"/>
        <w:ind w:left="426" w:hanging="426" w:hangingChars="202"/>
        <w:outlineLvl w:val="0"/>
        <w:rPr>
          <w:rFonts w:ascii="Times New Roman" w:hAnsi="Times New Roman"/>
          <w:b/>
          <w:szCs w:val="21"/>
        </w:rPr>
      </w:pPr>
      <w:bookmarkStart w:id="45" w:name="_Toc522716126"/>
      <w:bookmarkStart w:id="46" w:name="_Toc522107746"/>
      <w:r>
        <w:rPr>
          <w:rFonts w:ascii="Times New Roman" w:hAnsi="Times New Roman"/>
          <w:b/>
          <w:szCs w:val="21"/>
        </w:rPr>
        <w:t>附件</w:t>
      </w:r>
      <w:bookmarkEnd w:id="45"/>
      <w:bookmarkEnd w:id="46"/>
    </w:p>
    <w:bookmarkEnd w:id="29"/>
    <w:bookmarkEnd w:id="30"/>
    <w:bookmarkEnd w:id="31"/>
    <w:bookmarkEnd w:id="32"/>
    <w:bookmarkEnd w:id="33"/>
    <w:bookmarkEnd w:id="34"/>
    <w:bookmarkEnd w:id="35"/>
    <w:bookmarkEnd w:id="36"/>
    <w:bookmarkEnd w:id="37"/>
    <w:bookmarkEnd w:id="38"/>
    <w:bookmarkEnd w:id="39"/>
    <w:bookmarkEnd w:id="40"/>
    <w:p w14:paraId="1D9FC390">
      <w:pPr>
        <w:pStyle w:val="41"/>
        <w:spacing w:before="0" w:line="360" w:lineRule="auto"/>
        <w:ind w:left="357"/>
        <w:jc w:val="left"/>
        <w:rPr>
          <w:szCs w:val="21"/>
          <w:lang w:eastAsia="zh-CN"/>
        </w:rPr>
      </w:pPr>
      <w:r>
        <w:rPr>
          <w:rFonts w:hint="eastAsia"/>
          <w:szCs w:val="21"/>
          <w:lang w:eastAsia="zh-CN"/>
        </w:rPr>
        <w:t>不适用</w:t>
      </w:r>
    </w:p>
    <w:sectPr>
      <w:headerReference r:id="rId3" w:type="default"/>
      <w:footerReference r:id="rId4" w:type="default"/>
      <w:pgSz w:w="11907" w:h="16840"/>
      <w:pgMar w:top="1134" w:right="567" w:bottom="1134" w:left="993"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DA8C">
    <w:pPr>
      <w:pStyle w:val="13"/>
      <w:tabs>
        <w:tab w:val="right" w:pos="9356"/>
        <w:tab w:val="clear" w:pos="8640"/>
      </w:tabs>
      <w:ind w:right="-285"/>
      <w:rPr>
        <w:sz w:val="18"/>
        <w:szCs w:val="18"/>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B44E6">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2">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341CC"/>
    <w:multiLevelType w:val="multilevel"/>
    <w:tmpl w:val="16D341CC"/>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1E85127E"/>
    <w:multiLevelType w:val="multilevel"/>
    <w:tmpl w:val="1E85127E"/>
    <w:lvl w:ilvl="0" w:tentative="0">
      <w:start w:val="1"/>
      <w:numFmt w:val="bullet"/>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0B1F6D"/>
    <w:multiLevelType w:val="multilevel"/>
    <w:tmpl w:val="320B1F6D"/>
    <w:lvl w:ilvl="0" w:tentative="0">
      <w:start w:val="1"/>
      <w:numFmt w:val="decimal"/>
      <w:lvlText w:val="8.%1"/>
      <w:lvlJc w:val="left"/>
      <w:pPr>
        <w:ind w:left="777" w:hanging="420"/>
      </w:pPr>
      <w:rPr>
        <w:rFonts w:hint="eastAsia"/>
      </w:rPr>
    </w:lvl>
    <w:lvl w:ilvl="1" w:tentative="0">
      <w:start w:val="1"/>
      <w:numFmt w:val="lowerLetter"/>
      <w:lvlText w:val="%2)"/>
      <w:lvlJc w:val="left"/>
      <w:pPr>
        <w:ind w:left="840" w:hanging="420"/>
      </w:pPr>
    </w:lvl>
    <w:lvl w:ilvl="2" w:tentative="0">
      <w:start w:val="1"/>
      <w:numFmt w:val="decimal"/>
      <w:lvlText w:val="8.%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00B369E"/>
    <w:multiLevelType w:val="multilevel"/>
    <w:tmpl w:val="700B369E"/>
    <w:lvl w:ilvl="0" w:tentative="0">
      <w:start w:val="1"/>
      <w:numFmt w:val="decimal"/>
      <w:lvlText w:val="%1."/>
      <w:lvlJc w:val="left"/>
      <w:pPr>
        <w:ind w:left="420" w:hanging="420"/>
      </w:pPr>
      <w:rPr>
        <w:rFonts w:hint="default"/>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12">
    <w:nsid w:val="70CE065B"/>
    <w:multiLevelType w:val="multilevel"/>
    <w:tmpl w:val="70CE065B"/>
    <w:lvl w:ilvl="0" w:tentative="0">
      <w:start w:val="1"/>
      <w:numFmt w:val="bullet"/>
      <w:lvlText w:val=""/>
      <w:lvlJc w:val="left"/>
      <w:pPr>
        <w:ind w:left="420" w:hanging="420"/>
      </w:pPr>
      <w:rPr>
        <w:rFonts w:hint="default" w:ascii="Wingdings" w:hAnsi="Wingdings" w:eastAsia="宋体"/>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10"/>
  </w:num>
  <w:num w:numId="3">
    <w:abstractNumId w:val="6"/>
  </w:num>
  <w:num w:numId="4">
    <w:abstractNumId w:val="9"/>
  </w:num>
  <w:num w:numId="5">
    <w:abstractNumId w:val="5"/>
  </w:num>
  <w:num w:numId="6">
    <w:abstractNumId w:val="0"/>
  </w:num>
  <w:num w:numId="7">
    <w:abstractNumId w:val="4"/>
  </w:num>
  <w:num w:numId="8">
    <w:abstractNumId w:val="3"/>
  </w:num>
  <w:num w:numId="9">
    <w:abstractNumId w:val="8"/>
  </w:num>
  <w:num w:numId="10">
    <w:abstractNumId w:val="2"/>
  </w:num>
  <w:num w:numId="11">
    <w:abstractNumId w:val="1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dit="readOnly" w:formatting="1" w:enforcement="0"/>
  <w:defaultTabStop w:val="720"/>
  <w:drawingGridHorizontalSpacing w:val="120"/>
  <w:drawingGridVerticalSpacing w:val="158"/>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zMyNThhMjE2MzgwM2Q2ZmYxMmJhY2ViNDVlYzEifQ=="/>
  </w:docVars>
  <w:rsids>
    <w:rsidRoot w:val="00172A27"/>
    <w:rsid w:val="00001AE0"/>
    <w:rsid w:val="000021A6"/>
    <w:rsid w:val="00002F06"/>
    <w:rsid w:val="000038A4"/>
    <w:rsid w:val="0000520B"/>
    <w:rsid w:val="000059AD"/>
    <w:rsid w:val="00005CB9"/>
    <w:rsid w:val="00005E76"/>
    <w:rsid w:val="00006273"/>
    <w:rsid w:val="00006FD5"/>
    <w:rsid w:val="0001160E"/>
    <w:rsid w:val="000117C7"/>
    <w:rsid w:val="000169DD"/>
    <w:rsid w:val="00020FEA"/>
    <w:rsid w:val="00022818"/>
    <w:rsid w:val="000233DE"/>
    <w:rsid w:val="00023B07"/>
    <w:rsid w:val="00023CAD"/>
    <w:rsid w:val="0002457E"/>
    <w:rsid w:val="000275E7"/>
    <w:rsid w:val="000303D0"/>
    <w:rsid w:val="00031243"/>
    <w:rsid w:val="00031900"/>
    <w:rsid w:val="000355F3"/>
    <w:rsid w:val="00037987"/>
    <w:rsid w:val="00037F15"/>
    <w:rsid w:val="00037F55"/>
    <w:rsid w:val="000404F1"/>
    <w:rsid w:val="00041104"/>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B5B0D"/>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F0D08"/>
    <w:rsid w:val="000F2CD3"/>
    <w:rsid w:val="000F36B9"/>
    <w:rsid w:val="000F3A00"/>
    <w:rsid w:val="000F4E03"/>
    <w:rsid w:val="000F606A"/>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684D"/>
    <w:rsid w:val="0015752C"/>
    <w:rsid w:val="0016077F"/>
    <w:rsid w:val="00161486"/>
    <w:rsid w:val="0016194A"/>
    <w:rsid w:val="00161F7F"/>
    <w:rsid w:val="00162A78"/>
    <w:rsid w:val="00163A08"/>
    <w:rsid w:val="00164CDC"/>
    <w:rsid w:val="00164E0D"/>
    <w:rsid w:val="00166311"/>
    <w:rsid w:val="00166478"/>
    <w:rsid w:val="00167B0E"/>
    <w:rsid w:val="00171A51"/>
    <w:rsid w:val="00172A27"/>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1DE7"/>
    <w:rsid w:val="001A3BB0"/>
    <w:rsid w:val="001A4947"/>
    <w:rsid w:val="001A64C0"/>
    <w:rsid w:val="001A685F"/>
    <w:rsid w:val="001A7EB6"/>
    <w:rsid w:val="001A7FE4"/>
    <w:rsid w:val="001B0278"/>
    <w:rsid w:val="001B28C8"/>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5088"/>
    <w:rsid w:val="0024765C"/>
    <w:rsid w:val="00253242"/>
    <w:rsid w:val="002547BF"/>
    <w:rsid w:val="002548CA"/>
    <w:rsid w:val="0025531B"/>
    <w:rsid w:val="002560F9"/>
    <w:rsid w:val="00257517"/>
    <w:rsid w:val="00257FA9"/>
    <w:rsid w:val="00261CD0"/>
    <w:rsid w:val="00261F30"/>
    <w:rsid w:val="002637FB"/>
    <w:rsid w:val="00263CB5"/>
    <w:rsid w:val="0026571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741F"/>
    <w:rsid w:val="00297DDC"/>
    <w:rsid w:val="002A18C8"/>
    <w:rsid w:val="002A42DC"/>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5534"/>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26DF"/>
    <w:rsid w:val="0037345A"/>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644C"/>
    <w:rsid w:val="004A76DF"/>
    <w:rsid w:val="004B0A75"/>
    <w:rsid w:val="004B2190"/>
    <w:rsid w:val="004B2D9E"/>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60"/>
    <w:rsid w:val="00575318"/>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93"/>
    <w:rsid w:val="005B750A"/>
    <w:rsid w:val="005C2B89"/>
    <w:rsid w:val="005C2FA7"/>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5F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3BE3"/>
    <w:rsid w:val="00646987"/>
    <w:rsid w:val="006506CF"/>
    <w:rsid w:val="00650A76"/>
    <w:rsid w:val="00650CD0"/>
    <w:rsid w:val="00650DA4"/>
    <w:rsid w:val="00651DA5"/>
    <w:rsid w:val="00652D22"/>
    <w:rsid w:val="00656797"/>
    <w:rsid w:val="006571EC"/>
    <w:rsid w:val="0066086B"/>
    <w:rsid w:val="00660A8C"/>
    <w:rsid w:val="006632B2"/>
    <w:rsid w:val="00664084"/>
    <w:rsid w:val="0066445E"/>
    <w:rsid w:val="00666B1A"/>
    <w:rsid w:val="00667045"/>
    <w:rsid w:val="00670A00"/>
    <w:rsid w:val="00670C23"/>
    <w:rsid w:val="00672B86"/>
    <w:rsid w:val="00673031"/>
    <w:rsid w:val="00673EB3"/>
    <w:rsid w:val="00680BE8"/>
    <w:rsid w:val="00686409"/>
    <w:rsid w:val="00686D19"/>
    <w:rsid w:val="0068777F"/>
    <w:rsid w:val="00693018"/>
    <w:rsid w:val="006A0059"/>
    <w:rsid w:val="006A7425"/>
    <w:rsid w:val="006B058A"/>
    <w:rsid w:val="006B1299"/>
    <w:rsid w:val="006B26D9"/>
    <w:rsid w:val="006B310C"/>
    <w:rsid w:val="006B664C"/>
    <w:rsid w:val="006C1125"/>
    <w:rsid w:val="006C1C83"/>
    <w:rsid w:val="006C3E78"/>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808"/>
    <w:rsid w:val="007116CB"/>
    <w:rsid w:val="0071211E"/>
    <w:rsid w:val="00712B1B"/>
    <w:rsid w:val="0071400F"/>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6D1D"/>
    <w:rsid w:val="00760886"/>
    <w:rsid w:val="007615CA"/>
    <w:rsid w:val="00761ADD"/>
    <w:rsid w:val="00762B3A"/>
    <w:rsid w:val="00765D6E"/>
    <w:rsid w:val="00765D7E"/>
    <w:rsid w:val="007674B6"/>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2405"/>
    <w:rsid w:val="007C2A54"/>
    <w:rsid w:val="007C2B69"/>
    <w:rsid w:val="007C2DC1"/>
    <w:rsid w:val="007C3B05"/>
    <w:rsid w:val="007C3D25"/>
    <w:rsid w:val="007C4998"/>
    <w:rsid w:val="007C668F"/>
    <w:rsid w:val="007C723F"/>
    <w:rsid w:val="007C778D"/>
    <w:rsid w:val="007D07D6"/>
    <w:rsid w:val="007D18A6"/>
    <w:rsid w:val="007D1CA0"/>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E52"/>
    <w:rsid w:val="00811CA7"/>
    <w:rsid w:val="0081636E"/>
    <w:rsid w:val="0082112E"/>
    <w:rsid w:val="00822F2B"/>
    <w:rsid w:val="00823D9A"/>
    <w:rsid w:val="00827EA4"/>
    <w:rsid w:val="008301D6"/>
    <w:rsid w:val="008305B7"/>
    <w:rsid w:val="00830C78"/>
    <w:rsid w:val="00830FB9"/>
    <w:rsid w:val="00834968"/>
    <w:rsid w:val="00834B53"/>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97F2A"/>
    <w:rsid w:val="008A06BC"/>
    <w:rsid w:val="008A0AA3"/>
    <w:rsid w:val="008A0EAA"/>
    <w:rsid w:val="008A149F"/>
    <w:rsid w:val="008A19FD"/>
    <w:rsid w:val="008A1A25"/>
    <w:rsid w:val="008A4E05"/>
    <w:rsid w:val="008A56DB"/>
    <w:rsid w:val="008A6CFC"/>
    <w:rsid w:val="008B2125"/>
    <w:rsid w:val="008B25D4"/>
    <w:rsid w:val="008B38E5"/>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5BF6"/>
    <w:rsid w:val="009C1C7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22BF"/>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2F87"/>
    <w:rsid w:val="00AB32C3"/>
    <w:rsid w:val="00AB5E2B"/>
    <w:rsid w:val="00AB6069"/>
    <w:rsid w:val="00AB6467"/>
    <w:rsid w:val="00AC0575"/>
    <w:rsid w:val="00AC0758"/>
    <w:rsid w:val="00AC0934"/>
    <w:rsid w:val="00AC17EE"/>
    <w:rsid w:val="00AC2BFD"/>
    <w:rsid w:val="00AC4DDD"/>
    <w:rsid w:val="00AC5A43"/>
    <w:rsid w:val="00AC5D2C"/>
    <w:rsid w:val="00AC6B6D"/>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8115B"/>
    <w:rsid w:val="00B81AE2"/>
    <w:rsid w:val="00B82D30"/>
    <w:rsid w:val="00B87F62"/>
    <w:rsid w:val="00B914A4"/>
    <w:rsid w:val="00B92497"/>
    <w:rsid w:val="00B92D41"/>
    <w:rsid w:val="00B93679"/>
    <w:rsid w:val="00B9422D"/>
    <w:rsid w:val="00B95A1D"/>
    <w:rsid w:val="00B9634B"/>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3DF8"/>
    <w:rsid w:val="00BF4344"/>
    <w:rsid w:val="00BF6970"/>
    <w:rsid w:val="00BF69C6"/>
    <w:rsid w:val="00C005D8"/>
    <w:rsid w:val="00C02F31"/>
    <w:rsid w:val="00C04DA5"/>
    <w:rsid w:val="00C050FC"/>
    <w:rsid w:val="00C05D40"/>
    <w:rsid w:val="00C07C46"/>
    <w:rsid w:val="00C11905"/>
    <w:rsid w:val="00C14462"/>
    <w:rsid w:val="00C16542"/>
    <w:rsid w:val="00C22382"/>
    <w:rsid w:val="00C2355B"/>
    <w:rsid w:val="00C274A6"/>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E07A9"/>
    <w:rsid w:val="00CE1012"/>
    <w:rsid w:val="00CE419E"/>
    <w:rsid w:val="00CE5011"/>
    <w:rsid w:val="00CE574A"/>
    <w:rsid w:val="00CE5DC5"/>
    <w:rsid w:val="00CE629E"/>
    <w:rsid w:val="00CE66CE"/>
    <w:rsid w:val="00CE77AA"/>
    <w:rsid w:val="00CE7B59"/>
    <w:rsid w:val="00CF352C"/>
    <w:rsid w:val="00CF4570"/>
    <w:rsid w:val="00CF58EE"/>
    <w:rsid w:val="00D00811"/>
    <w:rsid w:val="00D02A43"/>
    <w:rsid w:val="00D04518"/>
    <w:rsid w:val="00D05489"/>
    <w:rsid w:val="00D05CA1"/>
    <w:rsid w:val="00D061CB"/>
    <w:rsid w:val="00D0796C"/>
    <w:rsid w:val="00D07B7D"/>
    <w:rsid w:val="00D11A35"/>
    <w:rsid w:val="00D13130"/>
    <w:rsid w:val="00D146D4"/>
    <w:rsid w:val="00D14B3C"/>
    <w:rsid w:val="00D14BA5"/>
    <w:rsid w:val="00D16580"/>
    <w:rsid w:val="00D20E20"/>
    <w:rsid w:val="00D21C3A"/>
    <w:rsid w:val="00D228DA"/>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70D"/>
    <w:rsid w:val="00DA3B2F"/>
    <w:rsid w:val="00DA44FE"/>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C689F"/>
    <w:rsid w:val="00DD090A"/>
    <w:rsid w:val="00DD2421"/>
    <w:rsid w:val="00DD3222"/>
    <w:rsid w:val="00DD3D81"/>
    <w:rsid w:val="00DD571C"/>
    <w:rsid w:val="00DD64E1"/>
    <w:rsid w:val="00DE039A"/>
    <w:rsid w:val="00DE0403"/>
    <w:rsid w:val="00DE4811"/>
    <w:rsid w:val="00DE5458"/>
    <w:rsid w:val="00DE5EE6"/>
    <w:rsid w:val="00DE77EA"/>
    <w:rsid w:val="00DF0ABA"/>
    <w:rsid w:val="00DF1EEE"/>
    <w:rsid w:val="00DF6C58"/>
    <w:rsid w:val="00E001C1"/>
    <w:rsid w:val="00E039F3"/>
    <w:rsid w:val="00E03C30"/>
    <w:rsid w:val="00E078BD"/>
    <w:rsid w:val="00E078F8"/>
    <w:rsid w:val="00E1142B"/>
    <w:rsid w:val="00E11F10"/>
    <w:rsid w:val="00E157E4"/>
    <w:rsid w:val="00E15950"/>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D8F"/>
    <w:rsid w:val="00E706B6"/>
    <w:rsid w:val="00E76FF1"/>
    <w:rsid w:val="00E774FE"/>
    <w:rsid w:val="00E809A0"/>
    <w:rsid w:val="00E80AF7"/>
    <w:rsid w:val="00E828DD"/>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5DEE"/>
    <w:rsid w:val="00EB64CB"/>
    <w:rsid w:val="00EB6D46"/>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67F4"/>
    <w:rsid w:val="00FE7611"/>
    <w:rsid w:val="00FF0769"/>
    <w:rsid w:val="00FF0DB8"/>
    <w:rsid w:val="00FF1A76"/>
    <w:rsid w:val="00FF1C1D"/>
    <w:rsid w:val="00FF3330"/>
    <w:rsid w:val="00FF4080"/>
    <w:rsid w:val="00FF40A5"/>
    <w:rsid w:val="00FF48DA"/>
    <w:rsid w:val="00FF5E19"/>
    <w:rsid w:val="00FF61AD"/>
    <w:rsid w:val="00FF76BD"/>
    <w:rsid w:val="04784101"/>
    <w:rsid w:val="056703FD"/>
    <w:rsid w:val="05A33817"/>
    <w:rsid w:val="05AF5900"/>
    <w:rsid w:val="082350F4"/>
    <w:rsid w:val="090441B5"/>
    <w:rsid w:val="09842C00"/>
    <w:rsid w:val="0AF67B2D"/>
    <w:rsid w:val="0BD51E39"/>
    <w:rsid w:val="0CF95E79"/>
    <w:rsid w:val="0D2E7A52"/>
    <w:rsid w:val="0DFE662D"/>
    <w:rsid w:val="0F1E1D6A"/>
    <w:rsid w:val="129F4502"/>
    <w:rsid w:val="12A165D1"/>
    <w:rsid w:val="14975EDD"/>
    <w:rsid w:val="14AA75E9"/>
    <w:rsid w:val="15485429"/>
    <w:rsid w:val="176C18A3"/>
    <w:rsid w:val="18475E6C"/>
    <w:rsid w:val="193E2DCB"/>
    <w:rsid w:val="1A8C400A"/>
    <w:rsid w:val="1DF61EC7"/>
    <w:rsid w:val="1E432C32"/>
    <w:rsid w:val="1EDBCB83"/>
    <w:rsid w:val="1EE01AE4"/>
    <w:rsid w:val="21094239"/>
    <w:rsid w:val="216D3930"/>
    <w:rsid w:val="227E692E"/>
    <w:rsid w:val="22941CAE"/>
    <w:rsid w:val="24D6035C"/>
    <w:rsid w:val="27160EE4"/>
    <w:rsid w:val="284952E9"/>
    <w:rsid w:val="28564366"/>
    <w:rsid w:val="286B099F"/>
    <w:rsid w:val="28AF15F0"/>
    <w:rsid w:val="28C055AB"/>
    <w:rsid w:val="29AD6F2A"/>
    <w:rsid w:val="2A07545B"/>
    <w:rsid w:val="2BE8324B"/>
    <w:rsid w:val="2BFF8CD1"/>
    <w:rsid w:val="2C323A59"/>
    <w:rsid w:val="2E3D31FA"/>
    <w:rsid w:val="30D95F31"/>
    <w:rsid w:val="32ED1692"/>
    <w:rsid w:val="33B62E02"/>
    <w:rsid w:val="36DD3EED"/>
    <w:rsid w:val="37680BE8"/>
    <w:rsid w:val="37985945"/>
    <w:rsid w:val="379A1E6C"/>
    <w:rsid w:val="39131727"/>
    <w:rsid w:val="39FE77C1"/>
    <w:rsid w:val="3A86417A"/>
    <w:rsid w:val="3F4646BA"/>
    <w:rsid w:val="40375B30"/>
    <w:rsid w:val="42BB56B4"/>
    <w:rsid w:val="441B20B5"/>
    <w:rsid w:val="4511392E"/>
    <w:rsid w:val="48213A70"/>
    <w:rsid w:val="49080B7C"/>
    <w:rsid w:val="4B8464B4"/>
    <w:rsid w:val="4C285091"/>
    <w:rsid w:val="4C4C2C53"/>
    <w:rsid w:val="4C602A7D"/>
    <w:rsid w:val="4D1B40DB"/>
    <w:rsid w:val="4D826A23"/>
    <w:rsid w:val="4EBFA583"/>
    <w:rsid w:val="50B43398"/>
    <w:rsid w:val="52862B12"/>
    <w:rsid w:val="536A41E2"/>
    <w:rsid w:val="53E23512"/>
    <w:rsid w:val="54CA13DC"/>
    <w:rsid w:val="55AF412E"/>
    <w:rsid w:val="57A905AA"/>
    <w:rsid w:val="589A10C5"/>
    <w:rsid w:val="593E5EF4"/>
    <w:rsid w:val="59EDF8D7"/>
    <w:rsid w:val="5A79CEA6"/>
    <w:rsid w:val="5CE9261B"/>
    <w:rsid w:val="5DA12EF6"/>
    <w:rsid w:val="63DC1FED"/>
    <w:rsid w:val="649D1EB7"/>
    <w:rsid w:val="652251D0"/>
    <w:rsid w:val="654F3237"/>
    <w:rsid w:val="660D737A"/>
    <w:rsid w:val="67550041"/>
    <w:rsid w:val="67DB7004"/>
    <w:rsid w:val="69317830"/>
    <w:rsid w:val="6C223454"/>
    <w:rsid w:val="6DBC51E2"/>
    <w:rsid w:val="6DCF4F15"/>
    <w:rsid w:val="6E6F8485"/>
    <w:rsid w:val="6EDA0016"/>
    <w:rsid w:val="6F7C10CD"/>
    <w:rsid w:val="6FFCC362"/>
    <w:rsid w:val="70DB66DA"/>
    <w:rsid w:val="71B4502C"/>
    <w:rsid w:val="71EBFE34"/>
    <w:rsid w:val="71F87F0C"/>
    <w:rsid w:val="72165809"/>
    <w:rsid w:val="72ED236D"/>
    <w:rsid w:val="73C97F86"/>
    <w:rsid w:val="73F17AD1"/>
    <w:rsid w:val="75045DEC"/>
    <w:rsid w:val="768A2964"/>
    <w:rsid w:val="779F7B87"/>
    <w:rsid w:val="782347DB"/>
    <w:rsid w:val="79BF0534"/>
    <w:rsid w:val="7A9F7916"/>
    <w:rsid w:val="7AF7C2B6"/>
    <w:rsid w:val="7BF36C7E"/>
    <w:rsid w:val="7C5866D8"/>
    <w:rsid w:val="7D6636BA"/>
    <w:rsid w:val="7D841321"/>
    <w:rsid w:val="7DADF003"/>
    <w:rsid w:val="7DF734A1"/>
    <w:rsid w:val="7F4D1162"/>
    <w:rsid w:val="7FEEADC1"/>
    <w:rsid w:val="A7BF6118"/>
    <w:rsid w:val="B73D1C4B"/>
    <w:rsid w:val="B7D75ED0"/>
    <w:rsid w:val="BB5FC319"/>
    <w:rsid w:val="BDFEF849"/>
    <w:rsid w:val="BF5B99D6"/>
    <w:rsid w:val="E77E5939"/>
    <w:rsid w:val="EBAEEF68"/>
    <w:rsid w:val="EDFFDF9D"/>
    <w:rsid w:val="EF5FA23F"/>
    <w:rsid w:val="EF766605"/>
    <w:rsid w:val="EFBE9E19"/>
    <w:rsid w:val="EFFA32B3"/>
    <w:rsid w:val="F7EF0B58"/>
    <w:rsid w:val="FC0F9DAD"/>
    <w:rsid w:val="FFAE6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5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字符"/>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修订1"/>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字符"/>
    <w:link w:val="6"/>
    <w:semiHidden/>
    <w:qFormat/>
    <w:uiPriority w:val="0"/>
    <w:rPr>
      <w:sz w:val="24"/>
      <w:lang w:val="en-GB" w:eastAsia="en-US"/>
    </w:rPr>
  </w:style>
  <w:style w:type="paragraph" w:customStyle="1" w:styleId="33">
    <w:name w:val="TOC 标题1"/>
    <w:basedOn w:val="2"/>
    <w:next w:val="1"/>
    <w:qFormat/>
    <w:uiPriority w:val="39"/>
    <w:pPr>
      <w:numPr>
        <w:numId w:val="0"/>
      </w:numPr>
      <w:outlineLvl w:val="9"/>
    </w:pPr>
  </w:style>
  <w:style w:type="character" w:customStyle="1" w:styleId="34">
    <w:name w:val="页脚 字符"/>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字符"/>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4086</Words>
  <Characters>4337</Characters>
  <Lines>41</Lines>
  <Paragraphs>11</Paragraphs>
  <TotalTime>1</TotalTime>
  <ScaleCrop>false</ScaleCrop>
  <LinksUpToDate>false</LinksUpToDate>
  <CharactersWithSpaces>4403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2018-12-25T15:58:00Z</dcterms:created>
  <dc:creator>Lilly</dc:creator>
  <cp:lastModifiedBy>汪洋</cp:lastModifiedBy>
  <cp:lastPrinted>2017-06-23T09:53:00Z</cp:lastPrinted>
  <dcterms:modified xsi:type="dcterms:W3CDTF">2026-07-03T02:33:11Z</dcterms:modified>
  <dc:title>生效期：</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5ED944C439124C37888F0DCD32CA61D0_13</vt:lpwstr>
  </property>
  <property fmtid="{D5CDD505-2E9C-101B-9397-08002B2CF9AE}" pid="4" name="KSOTemplateDocerSaveRecord">
    <vt:lpwstr>eyJoZGlkIjoiODgzMmVhNzczNDM0YzQ2NjMyN2I0N2VmMzUzMWIyZjQiLCJ1c2VySWQiOiIxNzIzOTE3MDk2In0=</vt:lpwstr>
  </property>
</Properties>
</file>